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BEA" w:rsidRDefault="000C1BEA" w:rsidP="000C1BEA">
      <w:pPr>
        <w:pStyle w:val="aa"/>
        <w:tabs>
          <w:tab w:val="right" w:pos="9639"/>
        </w:tabs>
        <w:jc w:val="both"/>
        <w:rPr>
          <w:sz w:val="24"/>
        </w:rPr>
      </w:pPr>
      <w:r>
        <w:rPr>
          <w:sz w:val="24"/>
        </w:rPr>
        <w:t>3GPP TSG-RAN WG4 Mee</w:t>
      </w:r>
      <w:bookmarkStart w:id="0" w:name="_GoBack"/>
      <w:bookmarkEnd w:id="0"/>
      <w:r>
        <w:rPr>
          <w:sz w:val="24"/>
        </w:rPr>
        <w:t>ting #95-e</w:t>
      </w:r>
      <w:r>
        <w:rPr>
          <w:sz w:val="24"/>
        </w:rPr>
        <w:tab/>
      </w:r>
      <w:r>
        <w:rPr>
          <w:i/>
          <w:sz w:val="28"/>
          <w:szCs w:val="28"/>
        </w:rPr>
        <w:t>R4-200</w:t>
      </w:r>
      <w:r w:rsidR="007F4702">
        <w:rPr>
          <w:i/>
          <w:sz w:val="28"/>
          <w:szCs w:val="28"/>
        </w:rPr>
        <w:t>7654</w:t>
      </w:r>
    </w:p>
    <w:p w:rsidR="000C1BEA" w:rsidRPr="004B79F7" w:rsidRDefault="000C1BEA" w:rsidP="000C1BEA">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2</w:t>
      </w:r>
      <w:r>
        <w:rPr>
          <w:rFonts w:ascii="Arial" w:hAnsi="Arial"/>
          <w:b/>
          <w:sz w:val="24"/>
          <w:szCs w:val="24"/>
        </w:rPr>
        <w:t>5</w:t>
      </w:r>
      <w:r w:rsidRPr="004B79F7">
        <w:rPr>
          <w:rFonts w:ascii="Arial" w:hAnsi="Arial"/>
          <w:b/>
          <w:sz w:val="24"/>
          <w:szCs w:val="24"/>
        </w:rPr>
        <w:t xml:space="preserve"> </w:t>
      </w:r>
      <w:r>
        <w:rPr>
          <w:rFonts w:ascii="Arial" w:hAnsi="Arial"/>
          <w:b/>
          <w:sz w:val="24"/>
          <w:szCs w:val="24"/>
        </w:rPr>
        <w:t>May</w:t>
      </w:r>
      <w:r w:rsidRPr="004B79F7">
        <w:rPr>
          <w:rFonts w:ascii="Arial" w:hAnsi="Arial"/>
          <w:b/>
          <w:sz w:val="24"/>
          <w:szCs w:val="24"/>
        </w:rPr>
        <w:t xml:space="preserve"> – </w:t>
      </w:r>
      <w:r>
        <w:rPr>
          <w:rFonts w:ascii="Arial" w:hAnsi="Arial"/>
          <w:b/>
          <w:sz w:val="24"/>
          <w:szCs w:val="24"/>
        </w:rPr>
        <w:t>5</w:t>
      </w:r>
      <w:r w:rsidRPr="004B79F7">
        <w:rPr>
          <w:rFonts w:ascii="Arial" w:hAnsi="Arial"/>
          <w:b/>
          <w:sz w:val="24"/>
          <w:szCs w:val="24"/>
        </w:rPr>
        <w:t xml:space="preserve"> </w:t>
      </w:r>
      <w:r>
        <w:rPr>
          <w:rFonts w:ascii="Arial" w:hAnsi="Arial"/>
          <w:b/>
          <w:sz w:val="24"/>
          <w:szCs w:val="24"/>
        </w:rPr>
        <w:t>June</w:t>
      </w:r>
      <w:r>
        <w:rPr>
          <w:b/>
          <w:sz w:val="24"/>
          <w:szCs w:val="24"/>
        </w:rPr>
        <w:t xml:space="preserve">, </w:t>
      </w:r>
      <w:r>
        <w:rPr>
          <w:rFonts w:ascii="Arial" w:hAnsi="Arial"/>
          <w:b/>
          <w:sz w:val="24"/>
          <w:szCs w:val="24"/>
        </w:rPr>
        <w:t>2020</w:t>
      </w:r>
    </w:p>
    <w:p w:rsidR="00D807C3" w:rsidRPr="000C1BEA"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4F4255">
        <w:rPr>
          <w:lang w:val="en-US"/>
        </w:rPr>
        <w:t>D</w:t>
      </w:r>
      <w:r w:rsidR="0097517E" w:rsidRPr="0097517E">
        <w:rPr>
          <w:lang w:val="en-US"/>
        </w:rPr>
        <w:t xml:space="preserve">iscussion on </w:t>
      </w:r>
      <w:r w:rsidR="00CE1BBF">
        <w:rPr>
          <w:lang w:val="en-US"/>
        </w:rPr>
        <w:t>NR EMR</w:t>
      </w:r>
    </w:p>
    <w:p w:rsidR="00D807C3" w:rsidRDefault="00D807C3">
      <w:pPr>
        <w:spacing w:after="120"/>
        <w:ind w:left="1985" w:hanging="1985"/>
        <w:jc w:val="both"/>
        <w:rPr>
          <w:bCs/>
          <w:color w:val="FF0000"/>
          <w:lang w:val="en-US"/>
        </w:rPr>
      </w:pPr>
      <w:r>
        <w:rPr>
          <w:b/>
          <w:lang w:val="en-US"/>
        </w:rPr>
        <w:t>Agenda item:</w:t>
      </w:r>
      <w:r>
        <w:rPr>
          <w:b/>
          <w:lang w:val="en-US"/>
        </w:rPr>
        <w:tab/>
      </w:r>
      <w:r w:rsidR="00894490">
        <w:rPr>
          <w:lang w:val="en-US"/>
        </w:rPr>
        <w:t>6.</w:t>
      </w:r>
      <w:r w:rsidR="0097517E">
        <w:rPr>
          <w:lang w:val="en-US"/>
        </w:rPr>
        <w:t>6</w:t>
      </w:r>
      <w:r w:rsidR="008951DE" w:rsidRPr="008951DE">
        <w:rPr>
          <w:lang w:val="en-US"/>
        </w:rPr>
        <w:t>.</w:t>
      </w:r>
      <w:r w:rsidR="0097517E">
        <w:rPr>
          <w:lang w:val="en-US"/>
        </w:rPr>
        <w:t>3.2</w:t>
      </w:r>
      <w:r w:rsidR="004F4255">
        <w:rPr>
          <w:lang w:val="en-US"/>
        </w:rPr>
        <w:t>.1</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CE1BBF" w:rsidRDefault="00CD7154" w:rsidP="00B00503">
      <w:pPr>
        <w:spacing w:after="120"/>
        <w:jc w:val="both"/>
        <w:rPr>
          <w:rFonts w:cs="v4.2.0"/>
          <w:lang w:val="en-US"/>
        </w:rPr>
      </w:pPr>
      <w:r>
        <w:rPr>
          <w:rFonts w:cs="v4.2.0" w:hint="eastAsia"/>
          <w:lang w:val="en-US"/>
        </w:rPr>
        <w:t>In the RAN4#94-e-bis</w:t>
      </w:r>
      <w:r w:rsidR="00CE1BBF">
        <w:rPr>
          <w:rFonts w:cs="v4.2.0"/>
          <w:lang w:val="en-US"/>
        </w:rPr>
        <w:t xml:space="preserve"> meeting, progress was made on NR EMR</w:t>
      </w:r>
      <w:r>
        <w:rPr>
          <w:rFonts w:cs="v4.2.0"/>
          <w:lang w:val="en-US"/>
        </w:rPr>
        <w:t xml:space="preserve">. </w:t>
      </w:r>
      <w:r w:rsidR="00CE1BBF">
        <w:rPr>
          <w:rFonts w:cs="v4.2.0"/>
          <w:lang w:val="en-US"/>
        </w:rPr>
        <w:t xml:space="preserve">There are still some open issues captured in way forward [1]. </w:t>
      </w:r>
    </w:p>
    <w:p w:rsidR="00E4237F" w:rsidRDefault="00EC6B47" w:rsidP="00B00503">
      <w:pPr>
        <w:spacing w:after="120"/>
        <w:jc w:val="both"/>
        <w:rPr>
          <w:rFonts w:cs="v4.2.0"/>
          <w:lang w:val="en-US"/>
        </w:rPr>
      </w:pPr>
      <w:r>
        <w:rPr>
          <w:rFonts w:cs="v4.2.0" w:hint="eastAsia"/>
          <w:lang w:val="en-US"/>
        </w:rPr>
        <w:t xml:space="preserve">In this contribution we provide our views on </w:t>
      </w:r>
      <w:r w:rsidR="00CE1BBF">
        <w:rPr>
          <w:rFonts w:cs="v4.2.0"/>
          <w:lang w:val="en-US"/>
        </w:rPr>
        <w:t>open issues of NR EMR</w:t>
      </w:r>
      <w:r w:rsidR="00DB70DA">
        <w:rPr>
          <w:rFonts w:cs="v4.2.0"/>
          <w:lang w:val="en-US"/>
        </w:rPr>
        <w:t>.</w:t>
      </w:r>
    </w:p>
    <w:p w:rsidR="00AC56AB" w:rsidRPr="00937A40"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FF0C32" w:rsidRDefault="00CE1BBF" w:rsidP="00495CE9">
      <w:pPr>
        <w:spacing w:after="120"/>
        <w:jc w:val="both"/>
        <w:rPr>
          <w:bCs/>
          <w:lang w:val="en-US"/>
        </w:rPr>
      </w:pPr>
      <w:r>
        <w:rPr>
          <w:bCs/>
          <w:lang w:val="en-US"/>
        </w:rPr>
        <w:t>Following open issues are</w:t>
      </w:r>
      <w:r w:rsidR="0097517E">
        <w:rPr>
          <w:bCs/>
          <w:lang w:val="en-US"/>
        </w:rPr>
        <w:t xml:space="preserve"> captured in WF [</w:t>
      </w:r>
      <w:r>
        <w:rPr>
          <w:bCs/>
          <w:lang w:val="en-US"/>
        </w:rPr>
        <w:t>1</w:t>
      </w:r>
      <w:r w:rsidR="0097517E">
        <w:rPr>
          <w:bCs/>
          <w:lang w:val="en-US"/>
        </w:rPr>
        <w:t>]</w:t>
      </w:r>
      <w:r w:rsidR="00894490">
        <w:rPr>
          <w:bCs/>
          <w:lang w:val="en-US"/>
        </w:rPr>
        <w:t>.</w:t>
      </w:r>
    </w:p>
    <w:tbl>
      <w:tblPr>
        <w:tblStyle w:val="af9"/>
        <w:tblW w:w="0" w:type="auto"/>
        <w:tblLook w:val="04A0" w:firstRow="1" w:lastRow="0" w:firstColumn="1" w:lastColumn="0" w:noHBand="0" w:noVBand="1"/>
      </w:tblPr>
      <w:tblGrid>
        <w:gridCol w:w="9629"/>
      </w:tblGrid>
      <w:tr w:rsidR="00894490" w:rsidRPr="0097517E" w:rsidTr="00894490">
        <w:tc>
          <w:tcPr>
            <w:tcW w:w="9629" w:type="dxa"/>
          </w:tcPr>
          <w:p w:rsidR="00CA6841" w:rsidRPr="00CA6841" w:rsidRDefault="00CA6841" w:rsidP="00CA6841">
            <w:pPr>
              <w:tabs>
                <w:tab w:val="num" w:pos="1440"/>
              </w:tabs>
              <w:spacing w:after="120"/>
              <w:jc w:val="both"/>
              <w:rPr>
                <w:bCs/>
                <w:i/>
                <w:lang w:val="en-US"/>
              </w:rPr>
            </w:pPr>
            <w:r w:rsidRPr="00CA6841">
              <w:rPr>
                <w:bCs/>
                <w:i/>
              </w:rPr>
              <w:t>Companies are invited to provide input on measurement requirements for NR inter-frequency and LTE inter-RAT EMR carrier:</w:t>
            </w:r>
          </w:p>
          <w:p w:rsidR="00C70BEF" w:rsidRPr="00CA6841" w:rsidRDefault="00DE115D" w:rsidP="00CA6841">
            <w:pPr>
              <w:numPr>
                <w:ilvl w:val="0"/>
                <w:numId w:val="13"/>
              </w:numPr>
              <w:spacing w:after="120"/>
              <w:jc w:val="both"/>
              <w:rPr>
                <w:bCs/>
                <w:i/>
                <w:lang w:val="en-US"/>
              </w:rPr>
            </w:pPr>
            <w:r w:rsidRPr="00CA6841">
              <w:rPr>
                <w:bCs/>
                <w:i/>
              </w:rPr>
              <w:t>Definition on UE measurement capability to support beam-level measurements for EMR.</w:t>
            </w:r>
          </w:p>
          <w:p w:rsidR="00C70BEF" w:rsidRPr="00CA6841" w:rsidRDefault="00DE115D" w:rsidP="00CA6841">
            <w:pPr>
              <w:numPr>
                <w:ilvl w:val="0"/>
                <w:numId w:val="13"/>
              </w:numPr>
              <w:spacing w:after="120"/>
              <w:jc w:val="both"/>
              <w:rPr>
                <w:bCs/>
                <w:i/>
                <w:lang w:val="en-US"/>
              </w:rPr>
            </w:pPr>
            <w:r w:rsidRPr="00CA6841">
              <w:rPr>
                <w:bCs/>
                <w:i/>
              </w:rPr>
              <w:t>Detailed beam level measurement capability requirements:</w:t>
            </w:r>
          </w:p>
          <w:p w:rsidR="00C70BEF" w:rsidRPr="00CA6841" w:rsidRDefault="00DE115D" w:rsidP="00CA6841">
            <w:pPr>
              <w:numPr>
                <w:ilvl w:val="1"/>
                <w:numId w:val="13"/>
              </w:numPr>
              <w:tabs>
                <w:tab w:val="num" w:pos="2160"/>
              </w:tabs>
              <w:spacing w:after="120"/>
              <w:jc w:val="both"/>
              <w:rPr>
                <w:bCs/>
                <w:i/>
                <w:lang w:val="en-US"/>
              </w:rPr>
            </w:pPr>
            <w:r w:rsidRPr="00CA6841">
              <w:rPr>
                <w:bCs/>
                <w:i/>
              </w:rPr>
              <w:t>option 1: same as the number of beams in the existing inter-frequency requirements for RRC_CONNECTED state</w:t>
            </w:r>
          </w:p>
          <w:p w:rsidR="00C70BEF" w:rsidRPr="00CA6841" w:rsidRDefault="00DE115D" w:rsidP="00CA6841">
            <w:pPr>
              <w:numPr>
                <w:ilvl w:val="1"/>
                <w:numId w:val="13"/>
              </w:numPr>
              <w:tabs>
                <w:tab w:val="num" w:pos="2160"/>
              </w:tabs>
              <w:spacing w:after="120"/>
              <w:jc w:val="both"/>
              <w:rPr>
                <w:bCs/>
                <w:i/>
                <w:lang w:val="en-US"/>
              </w:rPr>
            </w:pPr>
            <w:proofErr w:type="gramStart"/>
            <w:r w:rsidRPr="00CA6841">
              <w:rPr>
                <w:bCs/>
                <w:i/>
              </w:rPr>
              <w:t>option</w:t>
            </w:r>
            <w:proofErr w:type="gramEnd"/>
            <w:r w:rsidRPr="00CA6841">
              <w:rPr>
                <w:bCs/>
                <w:i/>
              </w:rPr>
              <w:t xml:space="preserve"> 2: other?</w:t>
            </w:r>
          </w:p>
          <w:p w:rsidR="00C70BEF" w:rsidRPr="00CA6841" w:rsidRDefault="00DE115D" w:rsidP="00CA6841">
            <w:pPr>
              <w:numPr>
                <w:ilvl w:val="0"/>
                <w:numId w:val="13"/>
              </w:numPr>
              <w:spacing w:after="120"/>
              <w:jc w:val="both"/>
              <w:rPr>
                <w:bCs/>
                <w:i/>
                <w:lang w:val="en-US"/>
              </w:rPr>
            </w:pPr>
            <w:r w:rsidRPr="00CA6841">
              <w:rPr>
                <w:bCs/>
                <w:i/>
              </w:rPr>
              <w:t>NR inter-frequency EMR measurement requirements on a non-overlapping carrier</w:t>
            </w:r>
          </w:p>
          <w:p w:rsidR="00C70BEF" w:rsidRPr="00CA6841" w:rsidRDefault="00DE115D" w:rsidP="00CA6841">
            <w:pPr>
              <w:numPr>
                <w:ilvl w:val="2"/>
                <w:numId w:val="13"/>
              </w:numPr>
              <w:tabs>
                <w:tab w:val="num" w:pos="2880"/>
              </w:tabs>
              <w:spacing w:after="120"/>
              <w:jc w:val="both"/>
              <w:rPr>
                <w:bCs/>
                <w:i/>
                <w:lang w:val="en-US"/>
              </w:rPr>
            </w:pPr>
            <w:r w:rsidRPr="00CA6841">
              <w:rPr>
                <w:bCs/>
                <w:i/>
              </w:rPr>
              <w:t>Consider FR1 and FR2 aspects</w:t>
            </w:r>
          </w:p>
          <w:p w:rsidR="00C70BEF" w:rsidRPr="00CA6841" w:rsidRDefault="00DE115D" w:rsidP="00CA6841">
            <w:pPr>
              <w:numPr>
                <w:ilvl w:val="1"/>
                <w:numId w:val="13"/>
              </w:numPr>
              <w:tabs>
                <w:tab w:val="num" w:pos="2160"/>
              </w:tabs>
              <w:spacing w:after="120"/>
              <w:jc w:val="both"/>
              <w:rPr>
                <w:bCs/>
                <w:i/>
                <w:lang w:val="en-US"/>
              </w:rPr>
            </w:pPr>
            <w:r w:rsidRPr="00CA6841">
              <w:rPr>
                <w:bCs/>
                <w:i/>
              </w:rPr>
              <w:t>LTE inter-RAT EMR measurement requirements on a non-overlapping carrier</w:t>
            </w:r>
          </w:p>
          <w:p w:rsidR="00CA6841" w:rsidRPr="00CA6841" w:rsidRDefault="00DE115D" w:rsidP="00CA6841">
            <w:pPr>
              <w:numPr>
                <w:ilvl w:val="0"/>
                <w:numId w:val="13"/>
              </w:numPr>
              <w:spacing w:after="120"/>
              <w:jc w:val="both"/>
              <w:rPr>
                <w:bCs/>
                <w:i/>
                <w:lang w:val="en-US"/>
              </w:rPr>
            </w:pPr>
            <w:r w:rsidRPr="00CA6841">
              <w:rPr>
                <w:bCs/>
                <w:i/>
              </w:rPr>
              <w:t xml:space="preserve">Measurement requirements for non-overlapping carriers. </w:t>
            </w:r>
          </w:p>
        </w:tc>
      </w:tr>
    </w:tbl>
    <w:p w:rsidR="00894490" w:rsidRDefault="00894490" w:rsidP="00495CE9">
      <w:pPr>
        <w:spacing w:after="120"/>
        <w:jc w:val="both"/>
        <w:rPr>
          <w:bCs/>
          <w:lang w:val="en-US"/>
        </w:rPr>
      </w:pPr>
    </w:p>
    <w:p w:rsidR="00B11485" w:rsidRDefault="00B11485" w:rsidP="00B11485">
      <w:pPr>
        <w:spacing w:after="120"/>
        <w:jc w:val="both"/>
        <w:rPr>
          <w:bCs/>
          <w:lang w:val="en-US"/>
        </w:rPr>
      </w:pPr>
      <w:r>
        <w:rPr>
          <w:bCs/>
          <w:lang w:val="en-US"/>
        </w:rPr>
        <w:t>According to RAN2 LS [2],</w:t>
      </w:r>
      <w:r w:rsidR="00B513D0">
        <w:rPr>
          <w:bCs/>
          <w:lang w:val="en-US"/>
        </w:rPr>
        <w:t xml:space="preserve"> 32 beams can be configured for EMR per frequency layer.</w:t>
      </w:r>
    </w:p>
    <w:p w:rsidR="00B11485" w:rsidRPr="00B11485" w:rsidRDefault="00B11485" w:rsidP="00B11485">
      <w:pPr>
        <w:spacing w:after="120"/>
        <w:jc w:val="both"/>
        <w:rPr>
          <w:bCs/>
          <w:i/>
          <w:lang w:val="en-US"/>
        </w:rPr>
      </w:pPr>
      <w:r w:rsidRPr="00B11485">
        <w:rPr>
          <w:bCs/>
          <w:i/>
          <w:lang w:val="en-US"/>
        </w:rPr>
        <w:t>For early measurement configuration and reporting, ASN.1 signalling to allow the configuration of</w:t>
      </w:r>
    </w:p>
    <w:p w:rsidR="00B11485" w:rsidRPr="00B11485" w:rsidRDefault="00B11485" w:rsidP="00B11485">
      <w:pPr>
        <w:spacing w:after="120"/>
        <w:jc w:val="both"/>
        <w:rPr>
          <w:bCs/>
          <w:i/>
          <w:lang w:val="en-US"/>
        </w:rPr>
      </w:pPr>
      <w:r w:rsidRPr="00B11485">
        <w:rPr>
          <w:bCs/>
          <w:i/>
          <w:lang w:val="en-US"/>
        </w:rPr>
        <w:tab/>
        <w:t>-up to 32 beams to be included in the NR results (per carrier)</w:t>
      </w:r>
    </w:p>
    <w:p w:rsidR="00DC5FB8" w:rsidRDefault="00DC5FB8" w:rsidP="005F6BC4">
      <w:pPr>
        <w:spacing w:after="120"/>
        <w:jc w:val="both"/>
      </w:pPr>
    </w:p>
    <w:p w:rsidR="00B513D0" w:rsidRDefault="00B513D0" w:rsidP="005F6BC4">
      <w:pPr>
        <w:spacing w:after="120"/>
        <w:jc w:val="both"/>
      </w:pPr>
      <w:r>
        <w:rPr>
          <w:rFonts w:hint="eastAsia"/>
        </w:rPr>
        <w:t>There</w:t>
      </w:r>
      <w:r>
        <w:t xml:space="preserve"> is no UE capability for beam level IDLE mode measurements being specified in 38.133.</w:t>
      </w:r>
      <w:r w:rsidR="00DC5FB8">
        <w:t xml:space="preserve"> Number of beams that UE shall be capable of measuring for CONNECTED mode is as follows.</w:t>
      </w:r>
    </w:p>
    <w:p w:rsidR="009A3C9C" w:rsidRPr="00DC5FB8" w:rsidRDefault="009A3C9C" w:rsidP="009A3C9C">
      <w:pPr>
        <w:spacing w:after="120"/>
        <w:jc w:val="both"/>
        <w:rPr>
          <w:i/>
        </w:rPr>
      </w:pPr>
      <w:r w:rsidRPr="00DC5FB8">
        <w:rPr>
          <w:i/>
        </w:rPr>
        <w:t>Requirements for FR1</w:t>
      </w:r>
    </w:p>
    <w:p w:rsidR="009A3C9C" w:rsidRPr="00DC5FB8" w:rsidRDefault="009A3C9C" w:rsidP="009A3C9C">
      <w:pPr>
        <w:rPr>
          <w:i/>
        </w:rPr>
      </w:pPr>
      <w:r w:rsidRPr="00DC5FB8">
        <w:rPr>
          <w:i/>
        </w:rPr>
        <w:t xml:space="preserve">For each inter-frequency layer, during each layer 1 measurement period, the UE shall be capable of performing </w:t>
      </w:r>
      <w:r w:rsidRPr="00DC5FB8">
        <w:rPr>
          <w:rFonts w:cs="v4.2.0"/>
          <w:i/>
        </w:rPr>
        <w:t>SS-RSRP, SS-RSRQ, and SS-SINR measurements for</w:t>
      </w:r>
      <w:r w:rsidRPr="00DC5FB8">
        <w:rPr>
          <w:i/>
        </w:rPr>
        <w:t xml:space="preserve"> at least: </w:t>
      </w:r>
    </w:p>
    <w:p w:rsidR="009A3C9C" w:rsidRPr="00DC5FB8" w:rsidRDefault="009A3C9C" w:rsidP="009A3C9C">
      <w:pPr>
        <w:ind w:left="568" w:hanging="284"/>
        <w:rPr>
          <w:i/>
        </w:rPr>
      </w:pPr>
      <w:r w:rsidRPr="00DC5FB8">
        <w:rPr>
          <w:i/>
        </w:rPr>
        <w:t>-</w:t>
      </w:r>
      <w:r w:rsidRPr="00DC5FB8">
        <w:rPr>
          <w:i/>
        </w:rPr>
        <w:tab/>
        <w:t>7 SSBs with different SSB index and/or PCI on the inter-frequency layer.</w:t>
      </w:r>
    </w:p>
    <w:p w:rsidR="009A3C9C" w:rsidRPr="00DC5FB8" w:rsidRDefault="009A3C9C" w:rsidP="009A3C9C">
      <w:pPr>
        <w:rPr>
          <w:i/>
        </w:rPr>
      </w:pPr>
      <w:r w:rsidRPr="00DC5FB8">
        <w:rPr>
          <w:i/>
        </w:rPr>
        <w:t>Requirements for FR2</w:t>
      </w:r>
    </w:p>
    <w:p w:rsidR="009A3C9C" w:rsidRPr="00DC5FB8" w:rsidRDefault="009A3C9C" w:rsidP="009A3C9C">
      <w:pPr>
        <w:rPr>
          <w:i/>
        </w:rPr>
      </w:pPr>
      <w:r w:rsidRPr="00DC5FB8">
        <w:rPr>
          <w:i/>
        </w:rPr>
        <w:t xml:space="preserve">For each inter-frequency layer, during each layer 1 measurement period, the UE shall be capable of performing </w:t>
      </w:r>
      <w:r w:rsidRPr="00DC5FB8">
        <w:rPr>
          <w:rFonts w:cs="v4.2.0"/>
          <w:i/>
        </w:rPr>
        <w:t>SS-RSRP, SS-RSRQ, and SS-SINR measurements for</w:t>
      </w:r>
      <w:r w:rsidRPr="00DC5FB8">
        <w:rPr>
          <w:i/>
        </w:rPr>
        <w:t xml:space="preserve"> at least:</w:t>
      </w:r>
    </w:p>
    <w:p w:rsidR="009A3C9C" w:rsidRPr="00DC5FB8" w:rsidRDefault="009A3C9C" w:rsidP="009A3C9C">
      <w:pPr>
        <w:ind w:left="568" w:hanging="284"/>
        <w:rPr>
          <w:i/>
        </w:rPr>
      </w:pPr>
      <w:r w:rsidRPr="00DC5FB8">
        <w:rPr>
          <w:i/>
        </w:rPr>
        <w:lastRenderedPageBreak/>
        <w:t>-</w:t>
      </w:r>
      <w:r w:rsidRPr="00DC5FB8">
        <w:rPr>
          <w:i/>
        </w:rPr>
        <w:tab/>
        <w:t xml:space="preserve">10 SSBs with different SSB index and/or PCI on the inter-frequency layer, and </w:t>
      </w:r>
    </w:p>
    <w:p w:rsidR="009A3C9C" w:rsidRDefault="009A3C9C" w:rsidP="009A3C9C">
      <w:pPr>
        <w:spacing w:after="120"/>
        <w:jc w:val="both"/>
      </w:pPr>
      <w:r w:rsidRPr="00DC5FB8">
        <w:rPr>
          <w:i/>
        </w:rPr>
        <w:t>-</w:t>
      </w:r>
      <w:r w:rsidRPr="00DC5FB8">
        <w:rPr>
          <w:i/>
        </w:rPr>
        <w:tab/>
        <w:t>1 SSB per identified cell.</w:t>
      </w:r>
    </w:p>
    <w:p w:rsidR="009A3C9C" w:rsidRDefault="009A3C9C" w:rsidP="00DC5FB8">
      <w:pPr>
        <w:spacing w:after="120"/>
        <w:jc w:val="both"/>
      </w:pPr>
    </w:p>
    <w:p w:rsidR="00DC5FB8" w:rsidRDefault="00DC5FB8" w:rsidP="00DC5FB8">
      <w:pPr>
        <w:spacing w:after="120"/>
        <w:jc w:val="both"/>
      </w:pPr>
      <w:r>
        <w:rPr>
          <w:rFonts w:hint="eastAsia"/>
        </w:rPr>
        <w:t xml:space="preserve">There are two approaches to define requirements of number of beams for EMR. </w:t>
      </w:r>
      <w:r>
        <w:t>One is to follow RAN2 agreements that 32 beams per frequency layer can be measured and reported by UE. The other one is to follow CONNECT mode requirements that 7 beams for FR1 and 10 beams for FR2.</w:t>
      </w:r>
    </w:p>
    <w:p w:rsidR="00DC5FB8" w:rsidRDefault="00DC5FB8" w:rsidP="00DC5FB8">
      <w:pPr>
        <w:spacing w:after="120"/>
        <w:jc w:val="both"/>
      </w:pPr>
      <w:r>
        <w:t>It can be seen that gap of number of beams between RAN2 agreements and existing CONNECTED mode requirements is quite bi</w:t>
      </w:r>
      <w:r w:rsidR="00B777C3">
        <w:t xml:space="preserve">g. </w:t>
      </w:r>
      <w:r w:rsidR="0088446A">
        <w:t>Besides t</w:t>
      </w:r>
      <w:r w:rsidR="00B777C3">
        <w:t xml:space="preserve">he maximum number of beams can be averaged to determine cell signal quality in IDLE mode is 16 according to SIB2 configuration. So in IDLE mode UE may be capable of measuring 16 beams per cell. </w:t>
      </w:r>
    </w:p>
    <w:p w:rsidR="00B777C3" w:rsidRDefault="00B777C3" w:rsidP="00DC5FB8">
      <w:pPr>
        <w:spacing w:after="120"/>
        <w:jc w:val="both"/>
      </w:pPr>
      <w:r>
        <w:t>From UE measurement capability perspective it seems reasonable that same capability is specified for both IDEL mode and CONNECTED mode.</w:t>
      </w:r>
    </w:p>
    <w:p w:rsidR="009A3C9C" w:rsidRDefault="009A3C9C" w:rsidP="00B777C3">
      <w:pPr>
        <w:spacing w:after="120"/>
        <w:jc w:val="both"/>
        <w:rPr>
          <w:b/>
          <w:i/>
          <w:lang w:val="en-US"/>
        </w:rPr>
      </w:pPr>
      <w:r>
        <w:rPr>
          <w:b/>
          <w:i/>
          <w:lang w:val="en-US"/>
        </w:rPr>
        <w:t>Proposal 1: Define UE measurement capability on number of beams per frequency layer for IDLE mode measurement.</w:t>
      </w:r>
    </w:p>
    <w:p w:rsidR="009A3C9C" w:rsidRDefault="009A3C9C" w:rsidP="00B777C3">
      <w:pPr>
        <w:spacing w:after="120"/>
        <w:jc w:val="both"/>
        <w:rPr>
          <w:b/>
          <w:i/>
          <w:lang w:val="en-US"/>
        </w:rPr>
      </w:pPr>
      <w:r>
        <w:rPr>
          <w:b/>
          <w:i/>
          <w:lang w:val="en-US"/>
        </w:rPr>
        <w:t>Proposal 2: The number of beams per frequency layer is 7 for FR1 and 10 for FR2.</w:t>
      </w:r>
    </w:p>
    <w:p w:rsidR="00DC5FB8" w:rsidRDefault="00DC5FB8" w:rsidP="00DC5FB8">
      <w:pPr>
        <w:spacing w:after="120"/>
        <w:jc w:val="both"/>
      </w:pPr>
    </w:p>
    <w:p w:rsidR="00B513D0" w:rsidRDefault="00AF6399" w:rsidP="005F6BC4">
      <w:pPr>
        <w:spacing w:after="120"/>
        <w:jc w:val="both"/>
        <w:rPr>
          <w:bCs/>
          <w:lang w:val="en-US"/>
        </w:rPr>
      </w:pPr>
      <w:r>
        <w:rPr>
          <w:bCs/>
          <w:lang w:val="en-US"/>
        </w:rPr>
        <w:t xml:space="preserve">For the measurement requirements for non-overlapping carrier, it should take into account that the </w:t>
      </w:r>
      <w:r w:rsidR="0088446A">
        <w:rPr>
          <w:rFonts w:hint="eastAsia"/>
          <w:bCs/>
          <w:lang w:val="en-US"/>
        </w:rPr>
        <w:t xml:space="preserve">multiple number </w:t>
      </w:r>
      <w:r w:rsidR="0088446A">
        <w:rPr>
          <w:bCs/>
          <w:lang w:val="en-US"/>
        </w:rPr>
        <w:t xml:space="preserve">of beams may </w:t>
      </w:r>
      <w:r>
        <w:rPr>
          <w:bCs/>
          <w:lang w:val="en-US"/>
        </w:rPr>
        <w:t xml:space="preserve">be </w:t>
      </w:r>
      <w:r w:rsidR="0088446A">
        <w:rPr>
          <w:bCs/>
          <w:lang w:val="en-US"/>
        </w:rPr>
        <w:t>requested to be repor</w:t>
      </w:r>
      <w:r>
        <w:rPr>
          <w:bCs/>
          <w:lang w:val="en-US"/>
        </w:rPr>
        <w:t xml:space="preserve">ted for EMR. In FR1 it is feasible that single measurement may get the results for all measurable SSBs. However in FR2 Rx beam sweeping is needed to get the results for all measurable SSBs. </w:t>
      </w:r>
    </w:p>
    <w:p w:rsidR="00AF6399" w:rsidRDefault="00AF6399" w:rsidP="005F6BC4">
      <w:pPr>
        <w:spacing w:after="120"/>
        <w:jc w:val="both"/>
        <w:rPr>
          <w:bCs/>
          <w:lang w:val="en-US"/>
        </w:rPr>
      </w:pPr>
      <w:r>
        <w:rPr>
          <w:bCs/>
          <w:lang w:val="en-US"/>
        </w:rPr>
        <w:t>Furthermore for single measurement of non-overlapping carrier, it doesn’t mean one shot measurement. The measurement results should be obtained by number of averages as for inter-frequency measurement in IDLE mode. But it is not necessary to be done periodically.</w:t>
      </w:r>
      <w:r w:rsidR="00F8631F">
        <w:rPr>
          <w:bCs/>
          <w:lang w:val="en-US"/>
        </w:rPr>
        <w:t xml:space="preserve"> The same accuracy requirements as for overlapping EMR carrier should apply.</w:t>
      </w:r>
    </w:p>
    <w:p w:rsidR="00AF6399" w:rsidRDefault="00AF6399" w:rsidP="00AF6399">
      <w:pPr>
        <w:spacing w:after="120"/>
        <w:jc w:val="both"/>
        <w:rPr>
          <w:b/>
          <w:i/>
          <w:lang w:val="en-US"/>
        </w:rPr>
      </w:pPr>
      <w:r>
        <w:rPr>
          <w:b/>
          <w:i/>
          <w:lang w:val="en-US"/>
        </w:rPr>
        <w:t>Proposal 3: For non-overlapping EMR, the results are obtained by average of several measurements</w:t>
      </w:r>
      <w:r w:rsidR="00F8631F">
        <w:rPr>
          <w:b/>
          <w:i/>
          <w:lang w:val="en-US"/>
        </w:rPr>
        <w:t xml:space="preserve"> and same accuracy requirements as for overlapping EMR carrier should apply</w:t>
      </w:r>
      <w:r>
        <w:rPr>
          <w:b/>
          <w:i/>
          <w:lang w:val="en-US"/>
        </w:rPr>
        <w:t>.</w:t>
      </w:r>
    </w:p>
    <w:p w:rsidR="00AF6399" w:rsidRDefault="00AF6399" w:rsidP="00AF6399">
      <w:pPr>
        <w:spacing w:after="120"/>
        <w:jc w:val="both"/>
        <w:rPr>
          <w:b/>
          <w:i/>
          <w:lang w:val="en-US"/>
        </w:rPr>
      </w:pPr>
      <w:r>
        <w:rPr>
          <w:b/>
          <w:i/>
          <w:lang w:val="en-US"/>
        </w:rPr>
        <w:t xml:space="preserve">Proposal 4: Beam sweeping is necessary </w:t>
      </w:r>
      <w:r w:rsidR="00B37465">
        <w:rPr>
          <w:b/>
          <w:i/>
          <w:lang w:val="en-US"/>
        </w:rPr>
        <w:t xml:space="preserve">in </w:t>
      </w:r>
      <w:r>
        <w:rPr>
          <w:b/>
          <w:i/>
          <w:lang w:val="en-US"/>
        </w:rPr>
        <w:t>FR2</w:t>
      </w:r>
      <w:r w:rsidR="00B37465">
        <w:rPr>
          <w:b/>
          <w:i/>
          <w:lang w:val="en-US"/>
        </w:rPr>
        <w:t xml:space="preserve"> for EMR</w:t>
      </w:r>
      <w:r>
        <w:rPr>
          <w:b/>
          <w:i/>
          <w:lang w:val="en-US"/>
        </w:rPr>
        <w:t>.</w:t>
      </w:r>
    </w:p>
    <w:p w:rsidR="00AF6399" w:rsidRDefault="00AF6399" w:rsidP="005F6BC4">
      <w:pPr>
        <w:spacing w:after="120"/>
        <w:jc w:val="both"/>
        <w:rPr>
          <w:bCs/>
          <w:lang w:val="en-US"/>
        </w:rPr>
      </w:pPr>
    </w:p>
    <w:p w:rsidR="00CD7154" w:rsidRDefault="00B37465" w:rsidP="00CD7154">
      <w:pPr>
        <w:spacing w:after="120"/>
        <w:jc w:val="both"/>
        <w:rPr>
          <w:bCs/>
          <w:lang w:val="en-US"/>
        </w:rPr>
      </w:pPr>
      <w:r>
        <w:rPr>
          <w:bCs/>
          <w:lang w:val="en-US"/>
        </w:rPr>
        <w:t>There are also other open issues as captured in WF [1]</w:t>
      </w:r>
      <w:r w:rsidR="00CD7154">
        <w:rPr>
          <w:rFonts w:hint="eastAsia"/>
          <w:bCs/>
          <w:lang w:val="en-US"/>
        </w:rPr>
        <w:t>.</w:t>
      </w:r>
    </w:p>
    <w:tbl>
      <w:tblPr>
        <w:tblStyle w:val="af9"/>
        <w:tblW w:w="0" w:type="auto"/>
        <w:tblLook w:val="04A0" w:firstRow="1" w:lastRow="0" w:firstColumn="1" w:lastColumn="0" w:noHBand="0" w:noVBand="1"/>
      </w:tblPr>
      <w:tblGrid>
        <w:gridCol w:w="9629"/>
      </w:tblGrid>
      <w:tr w:rsidR="00CD7154" w:rsidTr="0022050D">
        <w:tc>
          <w:tcPr>
            <w:tcW w:w="9629" w:type="dxa"/>
          </w:tcPr>
          <w:p w:rsidR="00CA6841" w:rsidRPr="00CA6841" w:rsidRDefault="00CA6841" w:rsidP="00CA6841">
            <w:pPr>
              <w:spacing w:after="120"/>
              <w:jc w:val="both"/>
              <w:rPr>
                <w:bCs/>
                <w:i/>
                <w:lang w:val="en-US"/>
              </w:rPr>
            </w:pPr>
            <w:r w:rsidRPr="00CA6841">
              <w:rPr>
                <w:bCs/>
                <w:i/>
              </w:rPr>
              <w:t>Companies are invited to provide input on the number of EMR carriers:</w:t>
            </w:r>
          </w:p>
          <w:p w:rsidR="00C70BEF" w:rsidRPr="00CA6841" w:rsidRDefault="00DE115D" w:rsidP="00CA6841">
            <w:pPr>
              <w:numPr>
                <w:ilvl w:val="1"/>
                <w:numId w:val="14"/>
              </w:numPr>
              <w:spacing w:after="120"/>
              <w:jc w:val="both"/>
              <w:rPr>
                <w:bCs/>
                <w:i/>
                <w:lang w:val="en-US"/>
              </w:rPr>
            </w:pPr>
            <w:r w:rsidRPr="00CA6841">
              <w:rPr>
                <w:bCs/>
                <w:i/>
              </w:rPr>
              <w:t>Total number of overlapping EMR carriers</w:t>
            </w:r>
          </w:p>
          <w:p w:rsidR="00C70BEF" w:rsidRPr="00CA6841" w:rsidRDefault="00DE115D" w:rsidP="00CA6841">
            <w:pPr>
              <w:numPr>
                <w:ilvl w:val="1"/>
                <w:numId w:val="14"/>
              </w:numPr>
              <w:spacing w:after="120"/>
              <w:jc w:val="both"/>
              <w:rPr>
                <w:bCs/>
                <w:i/>
                <w:lang w:val="en-US"/>
              </w:rPr>
            </w:pPr>
            <w:r w:rsidRPr="00CA6841">
              <w:rPr>
                <w:bCs/>
                <w:i/>
              </w:rPr>
              <w:t>Total number of non-overlapping EMR carriers</w:t>
            </w:r>
          </w:p>
          <w:p w:rsidR="00C70BEF" w:rsidRPr="00CA6841" w:rsidRDefault="00DE115D" w:rsidP="00CA6841">
            <w:pPr>
              <w:numPr>
                <w:ilvl w:val="1"/>
                <w:numId w:val="14"/>
              </w:numPr>
              <w:spacing w:after="120"/>
              <w:jc w:val="both"/>
              <w:rPr>
                <w:bCs/>
                <w:i/>
                <w:lang w:val="en-US"/>
              </w:rPr>
            </w:pPr>
            <w:r w:rsidRPr="00CA6841">
              <w:rPr>
                <w:bCs/>
                <w:i/>
                <w:lang w:val="en-US"/>
              </w:rPr>
              <w:t>Total number of NR inter-frequency carriers</w:t>
            </w:r>
          </w:p>
          <w:p w:rsidR="00C70BEF" w:rsidRPr="00CA6841" w:rsidRDefault="00DE115D" w:rsidP="00CA6841">
            <w:pPr>
              <w:numPr>
                <w:ilvl w:val="1"/>
                <w:numId w:val="14"/>
              </w:numPr>
              <w:spacing w:after="120"/>
              <w:jc w:val="both"/>
              <w:rPr>
                <w:bCs/>
                <w:i/>
                <w:lang w:val="en-US"/>
              </w:rPr>
            </w:pPr>
            <w:r w:rsidRPr="00CA6841">
              <w:rPr>
                <w:bCs/>
                <w:i/>
                <w:lang w:val="en-US"/>
              </w:rPr>
              <w:t>Total number of LTE inter-RAT carriers</w:t>
            </w:r>
          </w:p>
          <w:p w:rsidR="00CA6841" w:rsidRPr="00CA6841" w:rsidRDefault="00CA6841" w:rsidP="00CA6841">
            <w:pPr>
              <w:spacing w:after="120"/>
              <w:jc w:val="both"/>
              <w:rPr>
                <w:bCs/>
                <w:i/>
                <w:lang w:val="en-US"/>
              </w:rPr>
            </w:pPr>
            <w:r w:rsidRPr="00CA6841">
              <w:rPr>
                <w:bCs/>
                <w:i/>
              </w:rPr>
              <w:t>Companies are invited to provide input on when UE is required to perform measurements for EMR:</w:t>
            </w:r>
          </w:p>
          <w:p w:rsidR="00C70BEF" w:rsidRPr="00CA6841" w:rsidRDefault="00DE115D" w:rsidP="00CA6841">
            <w:pPr>
              <w:numPr>
                <w:ilvl w:val="1"/>
                <w:numId w:val="15"/>
              </w:numPr>
              <w:spacing w:after="120"/>
              <w:jc w:val="both"/>
              <w:rPr>
                <w:bCs/>
                <w:i/>
                <w:lang w:val="en-US"/>
              </w:rPr>
            </w:pPr>
            <w:r w:rsidRPr="00CA6841">
              <w:rPr>
                <w:bCs/>
                <w:i/>
              </w:rPr>
              <w:t>Will RAN4 define UE EMR requirements for EMR carriers when T331 timer has expired?</w:t>
            </w:r>
          </w:p>
          <w:p w:rsidR="00C70BEF" w:rsidRPr="00CA6841" w:rsidRDefault="00DE115D" w:rsidP="00CA6841">
            <w:pPr>
              <w:numPr>
                <w:ilvl w:val="1"/>
                <w:numId w:val="15"/>
              </w:numPr>
              <w:spacing w:after="120"/>
              <w:jc w:val="both"/>
              <w:rPr>
                <w:bCs/>
                <w:i/>
                <w:lang w:val="en-US"/>
              </w:rPr>
            </w:pPr>
            <w:r w:rsidRPr="00CA6841">
              <w:rPr>
                <w:bCs/>
                <w:i/>
              </w:rPr>
              <w:t>Does RAN4 define transition requirements for EMR measurement at cell change?</w:t>
            </w:r>
          </w:p>
          <w:p w:rsidR="00CA6841" w:rsidRPr="00CA6841" w:rsidRDefault="00CA6841" w:rsidP="00CA6841">
            <w:pPr>
              <w:spacing w:after="120"/>
              <w:jc w:val="both"/>
              <w:rPr>
                <w:bCs/>
                <w:i/>
                <w:lang w:val="en-US"/>
              </w:rPr>
            </w:pPr>
            <w:r w:rsidRPr="00CA6841">
              <w:rPr>
                <w:bCs/>
                <w:i/>
              </w:rPr>
              <w:t>Companies are invited to provide input on Cell detected status:</w:t>
            </w:r>
          </w:p>
          <w:p w:rsidR="00C70BEF" w:rsidRPr="00CA6841" w:rsidRDefault="00DE115D" w:rsidP="00CA6841">
            <w:pPr>
              <w:numPr>
                <w:ilvl w:val="1"/>
                <w:numId w:val="16"/>
              </w:numPr>
              <w:spacing w:after="120"/>
              <w:jc w:val="both"/>
              <w:rPr>
                <w:bCs/>
                <w:i/>
                <w:lang w:val="en-US"/>
              </w:rPr>
            </w:pPr>
            <w:r w:rsidRPr="00CA6841">
              <w:rPr>
                <w:bCs/>
                <w:i/>
              </w:rPr>
              <w:t>The detected cell remains detectable in terms of signal quality</w:t>
            </w:r>
          </w:p>
          <w:p w:rsidR="00C70BEF" w:rsidRPr="00CA6841" w:rsidRDefault="00DE115D" w:rsidP="00CA6841">
            <w:pPr>
              <w:numPr>
                <w:ilvl w:val="1"/>
                <w:numId w:val="16"/>
              </w:numPr>
              <w:spacing w:after="120"/>
              <w:jc w:val="both"/>
              <w:rPr>
                <w:bCs/>
                <w:i/>
                <w:lang w:val="en-US"/>
              </w:rPr>
            </w:pPr>
            <w:r w:rsidRPr="00CA6841">
              <w:rPr>
                <w:bCs/>
                <w:i/>
              </w:rPr>
              <w:t>The detected SSBs of a cell remains detectable in terms of signal quality</w:t>
            </w:r>
          </w:p>
          <w:p w:rsidR="00C70BEF" w:rsidRPr="00CA6841" w:rsidRDefault="00DE115D" w:rsidP="00CA6841">
            <w:pPr>
              <w:numPr>
                <w:ilvl w:val="1"/>
                <w:numId w:val="16"/>
              </w:numPr>
              <w:spacing w:after="120"/>
              <w:jc w:val="both"/>
              <w:rPr>
                <w:bCs/>
                <w:i/>
                <w:lang w:val="en-US"/>
              </w:rPr>
            </w:pPr>
            <w:r w:rsidRPr="00CA6841">
              <w:rPr>
                <w:bCs/>
                <w:i/>
              </w:rPr>
              <w:t>T331 status – specifically and “timer is not expired”</w:t>
            </w:r>
          </w:p>
          <w:p w:rsidR="00CD7154" w:rsidRPr="00CA6841" w:rsidRDefault="00CA6841" w:rsidP="00CA6841">
            <w:pPr>
              <w:spacing w:after="120"/>
              <w:jc w:val="both"/>
              <w:rPr>
                <w:bCs/>
                <w:lang w:val="en-US"/>
              </w:rPr>
            </w:pPr>
            <w:r w:rsidRPr="00CA6841">
              <w:rPr>
                <w:bCs/>
                <w:i/>
              </w:rPr>
              <w:t>Companies are invited to provide input on Cell edge conditions and EMR.</w:t>
            </w:r>
          </w:p>
        </w:tc>
      </w:tr>
    </w:tbl>
    <w:p w:rsidR="00CD7154" w:rsidRDefault="00CD7154" w:rsidP="005F6BC4">
      <w:pPr>
        <w:spacing w:after="120"/>
        <w:jc w:val="both"/>
        <w:rPr>
          <w:bCs/>
          <w:lang w:val="en-US"/>
        </w:rPr>
      </w:pPr>
    </w:p>
    <w:p w:rsidR="00B37465" w:rsidRPr="00CD7154" w:rsidRDefault="00B37465" w:rsidP="005F6BC4">
      <w:pPr>
        <w:spacing w:after="120"/>
        <w:jc w:val="both"/>
        <w:rPr>
          <w:bCs/>
          <w:lang w:val="en-US"/>
        </w:rPr>
      </w:pPr>
      <w:r>
        <w:rPr>
          <w:rFonts w:hint="eastAsia"/>
          <w:bCs/>
          <w:lang w:val="en-US"/>
        </w:rPr>
        <w:t>According to the following agreements, EMR and cell reselection would share the Rel-15 UE capability.</w:t>
      </w:r>
    </w:p>
    <w:p w:rsidR="00C70BEF" w:rsidRPr="00B37465" w:rsidRDefault="00DE115D" w:rsidP="00B37465">
      <w:pPr>
        <w:numPr>
          <w:ilvl w:val="0"/>
          <w:numId w:val="17"/>
        </w:numPr>
        <w:spacing w:after="120"/>
        <w:jc w:val="both"/>
        <w:rPr>
          <w:bCs/>
          <w:i/>
          <w:lang w:val="en-US"/>
        </w:rPr>
      </w:pPr>
      <w:r w:rsidRPr="00B37465">
        <w:rPr>
          <w:bCs/>
          <w:i/>
          <w:lang w:val="en-US"/>
        </w:rPr>
        <w:t>Total number of carriers that the UE needs to measure for cell reselection and EMR (overlapping or not overlapping), including NR and LTE carriers, cannot exceed Rel-15 UE capability (as defined in 38.133, section 4.2.2.1)</w:t>
      </w:r>
    </w:p>
    <w:p w:rsidR="00B37465" w:rsidRPr="00B37465" w:rsidRDefault="00B37465" w:rsidP="005F6BC4">
      <w:pPr>
        <w:spacing w:after="120"/>
        <w:jc w:val="both"/>
        <w:rPr>
          <w:bCs/>
          <w:lang w:val="en-US"/>
        </w:rPr>
      </w:pPr>
      <w:r>
        <w:rPr>
          <w:rFonts w:hint="eastAsia"/>
          <w:bCs/>
          <w:lang w:val="en-US"/>
        </w:rPr>
        <w:t xml:space="preserve">So for the NR carriers, all the measurements for cell </w:t>
      </w:r>
      <w:r>
        <w:rPr>
          <w:bCs/>
          <w:lang w:val="en-US"/>
        </w:rPr>
        <w:t xml:space="preserve">reselection only and EMR overlapping + non-overlapping should not exceed 7. There is no need to further hard split the UE capability between cell reselection and EMR or between EMR </w:t>
      </w:r>
      <w:r>
        <w:rPr>
          <w:bCs/>
          <w:lang w:val="en-US"/>
        </w:rPr>
        <w:lastRenderedPageBreak/>
        <w:t>overlapping and non-overlapping. If the total number is not exceed UE capability there should be no issue without any further hard split. If the total number exceeds UE capability then it is up to UE implementation on what carriers to be measured.</w:t>
      </w:r>
    </w:p>
    <w:p w:rsidR="001B47BF" w:rsidRDefault="001B47BF" w:rsidP="001B47BF">
      <w:pPr>
        <w:spacing w:after="120"/>
        <w:jc w:val="both"/>
        <w:rPr>
          <w:b/>
          <w:i/>
          <w:lang w:val="en-US"/>
        </w:rPr>
      </w:pPr>
      <w:r>
        <w:rPr>
          <w:b/>
          <w:i/>
          <w:lang w:val="en-US"/>
        </w:rPr>
        <w:t>Proposal 5: Total number of NR carriers for EMR (overlapping plus non-overlapping) and cell reselection only is 7.</w:t>
      </w:r>
    </w:p>
    <w:p w:rsidR="001B47BF" w:rsidRDefault="001B47BF" w:rsidP="001B47BF">
      <w:pPr>
        <w:spacing w:after="120"/>
        <w:jc w:val="both"/>
        <w:rPr>
          <w:b/>
          <w:i/>
          <w:lang w:val="en-US"/>
        </w:rPr>
      </w:pPr>
      <w:r>
        <w:rPr>
          <w:b/>
          <w:i/>
          <w:lang w:val="en-US"/>
        </w:rPr>
        <w:t>Proposal 6: Total number of LTE inter-RAT carriers for EMR (overlapping plus non-overlapping) and cell reselection only is 7.</w:t>
      </w:r>
    </w:p>
    <w:p w:rsidR="001B47BF" w:rsidRDefault="001B47BF" w:rsidP="001B47BF">
      <w:pPr>
        <w:spacing w:after="120"/>
        <w:jc w:val="both"/>
        <w:rPr>
          <w:b/>
          <w:i/>
          <w:lang w:val="en-US"/>
        </w:rPr>
      </w:pPr>
      <w:r>
        <w:rPr>
          <w:b/>
          <w:i/>
          <w:lang w:val="en-US"/>
        </w:rPr>
        <w:t>Proposal 7: No hard limit on total number of overlapping and non-overlapping EMR carriers.</w:t>
      </w:r>
    </w:p>
    <w:p w:rsidR="00B37465" w:rsidRPr="001B47BF" w:rsidRDefault="00B37465" w:rsidP="005F6BC4">
      <w:pPr>
        <w:spacing w:after="120"/>
        <w:jc w:val="both"/>
        <w:rPr>
          <w:bCs/>
          <w:lang w:val="en-US"/>
        </w:rPr>
      </w:pPr>
    </w:p>
    <w:p w:rsidR="008973E3" w:rsidRDefault="001B47BF" w:rsidP="005E3C2F">
      <w:pPr>
        <w:rPr>
          <w:rFonts w:cs="v4.2.0"/>
          <w:lang w:val="en-US"/>
        </w:rPr>
      </w:pPr>
      <w:r>
        <w:rPr>
          <w:rFonts w:cs="v4.2.0" w:hint="eastAsia"/>
          <w:lang w:val="en-US"/>
        </w:rPr>
        <w:t>After T3</w:t>
      </w:r>
      <w:r>
        <w:rPr>
          <w:rFonts w:cs="v4.2.0"/>
          <w:lang w:val="en-US"/>
        </w:rPr>
        <w:t xml:space="preserve">31 expires it would be up to UE implementation on how EMR measurements </w:t>
      </w:r>
      <w:r w:rsidR="00F8631F">
        <w:rPr>
          <w:rFonts w:cs="v4.2.0"/>
          <w:lang w:val="en-US"/>
        </w:rPr>
        <w:t>are</w:t>
      </w:r>
      <w:r>
        <w:rPr>
          <w:rFonts w:cs="v4.2.0"/>
          <w:lang w:val="en-US"/>
        </w:rPr>
        <w:t xml:space="preserve"> conducted. To ensure better performance </w:t>
      </w:r>
      <w:r w:rsidR="00F8631F">
        <w:rPr>
          <w:rFonts w:cs="v4.2.0"/>
          <w:lang w:val="en-US"/>
        </w:rPr>
        <w:t>the accuracy requirements when T331 is running should apply</w:t>
      </w:r>
      <w:r>
        <w:rPr>
          <w:rFonts w:cs="v4.2.0"/>
          <w:lang w:val="en-US"/>
        </w:rPr>
        <w:t>.</w:t>
      </w:r>
      <w:r w:rsidR="00E3593F">
        <w:rPr>
          <w:rFonts w:cs="v4.2.0"/>
          <w:lang w:val="en-US"/>
        </w:rPr>
        <w:t xml:space="preserve"> </w:t>
      </w:r>
    </w:p>
    <w:p w:rsidR="00E3593F" w:rsidRDefault="00E3593F" w:rsidP="00E3593F">
      <w:pPr>
        <w:spacing w:after="120"/>
        <w:jc w:val="both"/>
        <w:rPr>
          <w:b/>
          <w:i/>
          <w:lang w:val="en-US"/>
        </w:rPr>
      </w:pPr>
      <w:r>
        <w:rPr>
          <w:b/>
          <w:i/>
          <w:lang w:val="en-US"/>
        </w:rPr>
        <w:t xml:space="preserve">Proposal 8: </w:t>
      </w:r>
      <w:r w:rsidR="00F8631F" w:rsidRPr="00F8631F">
        <w:rPr>
          <w:rFonts w:hint="eastAsia"/>
          <w:b/>
          <w:i/>
          <w:lang w:val="en-US"/>
        </w:rPr>
        <w:t>After T3</w:t>
      </w:r>
      <w:r w:rsidR="00F8631F" w:rsidRPr="00F8631F">
        <w:rPr>
          <w:b/>
          <w:i/>
          <w:lang w:val="en-US"/>
        </w:rPr>
        <w:t>31 expires it would be up to UE implementation on how EMR measurements are conducted</w:t>
      </w:r>
      <w:r>
        <w:rPr>
          <w:b/>
          <w:i/>
          <w:lang w:val="en-US"/>
        </w:rPr>
        <w:t>.</w:t>
      </w:r>
      <w:r w:rsidR="00F8631F">
        <w:rPr>
          <w:b/>
          <w:i/>
          <w:lang w:val="en-US"/>
        </w:rPr>
        <w:t xml:space="preserve"> Accuracy requirements when T331 is running should apply.</w:t>
      </w:r>
    </w:p>
    <w:p w:rsidR="001B47BF" w:rsidRPr="00E3593F" w:rsidRDefault="001B47BF" w:rsidP="005E3C2F">
      <w:pPr>
        <w:rPr>
          <w:rFonts w:cs="v4.2.0"/>
          <w:lang w:val="en-US"/>
        </w:rPr>
      </w:pPr>
    </w:p>
    <w:p w:rsidR="001B47BF" w:rsidRDefault="001B47BF" w:rsidP="005E3C2F">
      <w:pPr>
        <w:rPr>
          <w:rFonts w:cs="v4.2.0"/>
          <w:lang w:val="en-US"/>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6A247C">
        <w:rPr>
          <w:rFonts w:cs="v4.2.0" w:hint="eastAsia"/>
          <w:lang w:val="en-US"/>
        </w:rPr>
        <w:t xml:space="preserve">on </w:t>
      </w:r>
      <w:r w:rsidR="00E3593F">
        <w:rPr>
          <w:lang w:val="en-US"/>
        </w:rPr>
        <w:t>NR EMR</w:t>
      </w:r>
      <w:r w:rsidR="00CA5F79">
        <w:rPr>
          <w:rFonts w:cs="v4.2.0" w:hint="eastAsia"/>
          <w:lang w:val="en-US"/>
        </w:rPr>
        <w:t>.</w:t>
      </w:r>
      <w:r w:rsidR="00D807C3">
        <w:rPr>
          <w:rFonts w:hint="eastAsia"/>
          <w:lang w:val="en-US"/>
        </w:rPr>
        <w:t xml:space="preserve"> </w:t>
      </w:r>
      <w:r w:rsidR="00AD0517">
        <w:rPr>
          <w:lang w:val="en-US"/>
        </w:rPr>
        <w:t>Following</w:t>
      </w:r>
      <w:r w:rsidR="00B07776">
        <w:rPr>
          <w:rFonts w:hint="eastAsia"/>
          <w:lang w:val="en-US"/>
        </w:rPr>
        <w:t xml:space="preserve"> </w:t>
      </w:r>
      <w:r w:rsidR="00E3593F">
        <w:rPr>
          <w:lang w:val="en-US"/>
        </w:rPr>
        <w:t>proposals</w:t>
      </w:r>
      <w:r w:rsidR="00B07776">
        <w:rPr>
          <w:rFonts w:hint="eastAsia"/>
          <w:lang w:val="en-US"/>
        </w:rPr>
        <w:t xml:space="preserve"> </w:t>
      </w:r>
      <w:r w:rsidR="00D807C3">
        <w:rPr>
          <w:rFonts w:hint="eastAsia"/>
          <w:lang w:val="en-US"/>
        </w:rPr>
        <w:t>are present.</w:t>
      </w:r>
      <w:r w:rsidR="00321F73">
        <w:rPr>
          <w:lang w:val="en-US"/>
        </w:rPr>
        <w:t xml:space="preserve"> </w:t>
      </w:r>
    </w:p>
    <w:p w:rsidR="00E3593F" w:rsidRDefault="00E3593F" w:rsidP="00E3593F">
      <w:pPr>
        <w:spacing w:after="120"/>
        <w:jc w:val="both"/>
        <w:rPr>
          <w:b/>
          <w:i/>
          <w:lang w:val="en-US"/>
        </w:rPr>
      </w:pPr>
      <w:r>
        <w:rPr>
          <w:b/>
          <w:i/>
          <w:lang w:val="en-US"/>
        </w:rPr>
        <w:t>Proposal 1: Define UE measurement capability on number of beams per frequency layer for IDLE mode measurement.</w:t>
      </w:r>
    </w:p>
    <w:p w:rsidR="00E3593F" w:rsidRDefault="00E3593F" w:rsidP="00E3593F">
      <w:pPr>
        <w:spacing w:after="120"/>
        <w:jc w:val="both"/>
        <w:rPr>
          <w:b/>
          <w:i/>
          <w:lang w:val="en-US"/>
        </w:rPr>
      </w:pPr>
      <w:r>
        <w:rPr>
          <w:b/>
          <w:i/>
          <w:lang w:val="en-US"/>
        </w:rPr>
        <w:t>Proposal 2: The number of beams per frequency layer is 7 for FR1 and 10 for FR2.</w:t>
      </w:r>
    </w:p>
    <w:p w:rsidR="00E3593F" w:rsidRDefault="00E3593F" w:rsidP="00E3593F">
      <w:pPr>
        <w:spacing w:after="120"/>
        <w:jc w:val="both"/>
        <w:rPr>
          <w:b/>
          <w:i/>
          <w:lang w:val="en-US"/>
        </w:rPr>
      </w:pPr>
      <w:r>
        <w:rPr>
          <w:b/>
          <w:i/>
          <w:lang w:val="en-US"/>
        </w:rPr>
        <w:t>Proposal 3: For non-overlapping EMR, the results are obtained by average of several measurements</w:t>
      </w:r>
      <w:r w:rsidR="00F8631F">
        <w:rPr>
          <w:b/>
          <w:i/>
          <w:lang w:val="en-US"/>
        </w:rPr>
        <w:t xml:space="preserve"> and same accuracy requirements as for overlapping EMR carrier should apply</w:t>
      </w:r>
      <w:r>
        <w:rPr>
          <w:b/>
          <w:i/>
          <w:lang w:val="en-US"/>
        </w:rPr>
        <w:t>.</w:t>
      </w:r>
    </w:p>
    <w:p w:rsidR="00E3593F" w:rsidRDefault="00E3593F" w:rsidP="00E3593F">
      <w:pPr>
        <w:spacing w:after="120"/>
        <w:jc w:val="both"/>
        <w:rPr>
          <w:b/>
          <w:i/>
          <w:lang w:val="en-US"/>
        </w:rPr>
      </w:pPr>
      <w:r>
        <w:rPr>
          <w:b/>
          <w:i/>
          <w:lang w:val="en-US"/>
        </w:rPr>
        <w:t>Proposal 4: Beam sweeping is necessary in FR2 for EMR.</w:t>
      </w:r>
    </w:p>
    <w:p w:rsidR="00E3593F" w:rsidRDefault="00E3593F" w:rsidP="00E3593F">
      <w:pPr>
        <w:spacing w:after="120"/>
        <w:jc w:val="both"/>
        <w:rPr>
          <w:b/>
          <w:i/>
          <w:lang w:val="en-US"/>
        </w:rPr>
      </w:pPr>
      <w:r>
        <w:rPr>
          <w:b/>
          <w:i/>
          <w:lang w:val="en-US"/>
        </w:rPr>
        <w:t>Proposal 5: Total number of NR carriers for EMR (overlapping plus non-overlapping) and cell reselection only is 7.</w:t>
      </w:r>
    </w:p>
    <w:p w:rsidR="00E3593F" w:rsidRDefault="00E3593F" w:rsidP="00E3593F">
      <w:pPr>
        <w:spacing w:after="120"/>
        <w:jc w:val="both"/>
        <w:rPr>
          <w:b/>
          <w:i/>
          <w:lang w:val="en-US"/>
        </w:rPr>
      </w:pPr>
      <w:r>
        <w:rPr>
          <w:b/>
          <w:i/>
          <w:lang w:val="en-US"/>
        </w:rPr>
        <w:t>Proposal 6: Total number of LTE inter-RAT carriers for EMR (overlapping plus non-overlapping) and cell reselection only is 7.</w:t>
      </w:r>
    </w:p>
    <w:p w:rsidR="00E3593F" w:rsidRDefault="00E3593F" w:rsidP="00E3593F">
      <w:pPr>
        <w:spacing w:after="120"/>
        <w:jc w:val="both"/>
        <w:rPr>
          <w:b/>
          <w:i/>
          <w:lang w:val="en-US"/>
        </w:rPr>
      </w:pPr>
      <w:r>
        <w:rPr>
          <w:b/>
          <w:i/>
          <w:lang w:val="en-US"/>
        </w:rPr>
        <w:t>Proposal 7: No hard limit on total number of overlapping and non-overlapping EMR carriers.</w:t>
      </w:r>
    </w:p>
    <w:p w:rsidR="00F8631F" w:rsidRDefault="00F8631F" w:rsidP="00F8631F">
      <w:pPr>
        <w:spacing w:after="120"/>
        <w:jc w:val="both"/>
        <w:rPr>
          <w:b/>
          <w:i/>
          <w:lang w:val="en-US"/>
        </w:rPr>
      </w:pPr>
      <w:r>
        <w:rPr>
          <w:b/>
          <w:i/>
          <w:lang w:val="en-US"/>
        </w:rPr>
        <w:t xml:space="preserve">Proposal 8: </w:t>
      </w:r>
      <w:r w:rsidRPr="00F8631F">
        <w:rPr>
          <w:rFonts w:hint="eastAsia"/>
          <w:b/>
          <w:i/>
          <w:lang w:val="en-US"/>
        </w:rPr>
        <w:t>After T3</w:t>
      </w:r>
      <w:r w:rsidRPr="00F8631F">
        <w:rPr>
          <w:b/>
          <w:i/>
          <w:lang w:val="en-US"/>
        </w:rPr>
        <w:t>31 expires it would be up to UE implementation on how EMR measurements are conducted</w:t>
      </w:r>
      <w:r>
        <w:rPr>
          <w:b/>
          <w:i/>
          <w:lang w:val="en-US"/>
        </w:rPr>
        <w:t>. Accuracy requirements when T331 is running should apply.</w:t>
      </w:r>
    </w:p>
    <w:p w:rsidR="00AD0517" w:rsidRPr="00E3593F" w:rsidRDefault="00AD0517" w:rsidP="00A264A4">
      <w:pPr>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2D585D" w:rsidRDefault="0097517E" w:rsidP="0097517E">
      <w:pPr>
        <w:pStyle w:val="22"/>
        <w:numPr>
          <w:ilvl w:val="0"/>
          <w:numId w:val="2"/>
        </w:numPr>
      </w:pPr>
      <w:r w:rsidRPr="0097517E">
        <w:t>R4-200</w:t>
      </w:r>
      <w:r w:rsidR="00B07776">
        <w:t>5847</w:t>
      </w:r>
      <w:r w:rsidRPr="0097517E">
        <w:tab/>
      </w:r>
      <w:r w:rsidR="00B07776" w:rsidRPr="00B07776">
        <w:t>WF on MR-DC EMR RRM requirements</w:t>
      </w:r>
      <w:r w:rsidRPr="0097517E">
        <w:t xml:space="preserve"> Nokia, Nokia Shanghai Bell</w:t>
      </w:r>
    </w:p>
    <w:p w:rsidR="00B11485" w:rsidRPr="00894490" w:rsidRDefault="00B11485" w:rsidP="00B11485">
      <w:pPr>
        <w:pStyle w:val="22"/>
        <w:numPr>
          <w:ilvl w:val="0"/>
          <w:numId w:val="2"/>
        </w:numPr>
      </w:pPr>
      <w:r w:rsidRPr="00894490">
        <w:t>R</w:t>
      </w:r>
      <w:r>
        <w:t>2</w:t>
      </w:r>
      <w:r w:rsidRPr="00894490">
        <w:t>-200</w:t>
      </w:r>
      <w:r>
        <w:t>2376</w:t>
      </w:r>
      <w:r w:rsidRPr="00894490">
        <w:tab/>
      </w:r>
      <w:r w:rsidRPr="0097517E">
        <w:t>Clarification of UE requirements for early measurement performance and reporting</w:t>
      </w:r>
      <w:r w:rsidRPr="00894490">
        <w:t xml:space="preserve">, </w:t>
      </w:r>
      <w:r>
        <w:t>RAN2, Ericsson</w:t>
      </w:r>
    </w:p>
    <w:p w:rsidR="00B07776" w:rsidRPr="00A21C41" w:rsidRDefault="00B07776" w:rsidP="00AD0517">
      <w:pPr>
        <w:pStyle w:val="22"/>
        <w:numPr>
          <w:ilvl w:val="0"/>
          <w:numId w:val="2"/>
        </w:numPr>
      </w:pPr>
    </w:p>
    <w:sectPr w:rsidR="00B07776" w:rsidRPr="00A21C41">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9D8" w:rsidRDefault="002C49D8">
      <w:pPr>
        <w:spacing w:after="0"/>
      </w:pPr>
      <w:r>
        <w:separator/>
      </w:r>
    </w:p>
  </w:endnote>
  <w:endnote w:type="continuationSeparator" w:id="0">
    <w:p w:rsidR="002C49D8" w:rsidRDefault="002C49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9D8" w:rsidRDefault="002C49D8">
      <w:pPr>
        <w:spacing w:after="0"/>
      </w:pPr>
      <w:r>
        <w:separator/>
      </w:r>
    </w:p>
  </w:footnote>
  <w:footnote w:type="continuationSeparator" w:id="0">
    <w:p w:rsidR="002C49D8" w:rsidRDefault="002C49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A43BF"/>
    <w:multiLevelType w:val="hybridMultilevel"/>
    <w:tmpl w:val="71D6790A"/>
    <w:lvl w:ilvl="0" w:tplc="D4126AF6">
      <w:start w:val="1"/>
      <w:numFmt w:val="bullet"/>
      <w:lvlText w:val="–"/>
      <w:lvlJc w:val="left"/>
      <w:pPr>
        <w:tabs>
          <w:tab w:val="num" w:pos="720"/>
        </w:tabs>
        <w:ind w:left="720" w:hanging="360"/>
      </w:pPr>
      <w:rPr>
        <w:rFonts w:ascii="Arial" w:hAnsi="Arial" w:hint="default"/>
      </w:rPr>
    </w:lvl>
    <w:lvl w:ilvl="1" w:tplc="C7B61CB4">
      <w:start w:val="1"/>
      <w:numFmt w:val="bullet"/>
      <w:lvlText w:val="–"/>
      <w:lvlJc w:val="left"/>
      <w:pPr>
        <w:tabs>
          <w:tab w:val="num" w:pos="1440"/>
        </w:tabs>
        <w:ind w:left="1440" w:hanging="360"/>
      </w:pPr>
      <w:rPr>
        <w:rFonts w:ascii="Arial" w:hAnsi="Arial" w:hint="default"/>
      </w:rPr>
    </w:lvl>
    <w:lvl w:ilvl="2" w:tplc="9058E2CC">
      <w:numFmt w:val="bullet"/>
      <w:lvlText w:val="•"/>
      <w:lvlJc w:val="left"/>
      <w:pPr>
        <w:tabs>
          <w:tab w:val="num" w:pos="2160"/>
        </w:tabs>
        <w:ind w:left="2160" w:hanging="360"/>
      </w:pPr>
      <w:rPr>
        <w:rFonts w:ascii="Arial" w:hAnsi="Arial" w:hint="default"/>
      </w:rPr>
    </w:lvl>
    <w:lvl w:ilvl="3" w:tplc="71ECDEBA" w:tentative="1">
      <w:start w:val="1"/>
      <w:numFmt w:val="bullet"/>
      <w:lvlText w:val="–"/>
      <w:lvlJc w:val="left"/>
      <w:pPr>
        <w:tabs>
          <w:tab w:val="num" w:pos="2880"/>
        </w:tabs>
        <w:ind w:left="2880" w:hanging="360"/>
      </w:pPr>
      <w:rPr>
        <w:rFonts w:ascii="Arial" w:hAnsi="Arial" w:hint="default"/>
      </w:rPr>
    </w:lvl>
    <w:lvl w:ilvl="4" w:tplc="019E5030" w:tentative="1">
      <w:start w:val="1"/>
      <w:numFmt w:val="bullet"/>
      <w:lvlText w:val="–"/>
      <w:lvlJc w:val="left"/>
      <w:pPr>
        <w:tabs>
          <w:tab w:val="num" w:pos="3600"/>
        </w:tabs>
        <w:ind w:left="3600" w:hanging="360"/>
      </w:pPr>
      <w:rPr>
        <w:rFonts w:ascii="Arial" w:hAnsi="Arial" w:hint="default"/>
      </w:rPr>
    </w:lvl>
    <w:lvl w:ilvl="5" w:tplc="A1B0557A" w:tentative="1">
      <w:start w:val="1"/>
      <w:numFmt w:val="bullet"/>
      <w:lvlText w:val="–"/>
      <w:lvlJc w:val="left"/>
      <w:pPr>
        <w:tabs>
          <w:tab w:val="num" w:pos="4320"/>
        </w:tabs>
        <w:ind w:left="4320" w:hanging="360"/>
      </w:pPr>
      <w:rPr>
        <w:rFonts w:ascii="Arial" w:hAnsi="Arial" w:hint="default"/>
      </w:rPr>
    </w:lvl>
    <w:lvl w:ilvl="6" w:tplc="AF78123A" w:tentative="1">
      <w:start w:val="1"/>
      <w:numFmt w:val="bullet"/>
      <w:lvlText w:val="–"/>
      <w:lvlJc w:val="left"/>
      <w:pPr>
        <w:tabs>
          <w:tab w:val="num" w:pos="5040"/>
        </w:tabs>
        <w:ind w:left="5040" w:hanging="360"/>
      </w:pPr>
      <w:rPr>
        <w:rFonts w:ascii="Arial" w:hAnsi="Arial" w:hint="default"/>
      </w:rPr>
    </w:lvl>
    <w:lvl w:ilvl="7" w:tplc="802E0DB4" w:tentative="1">
      <w:start w:val="1"/>
      <w:numFmt w:val="bullet"/>
      <w:lvlText w:val="–"/>
      <w:lvlJc w:val="left"/>
      <w:pPr>
        <w:tabs>
          <w:tab w:val="num" w:pos="5760"/>
        </w:tabs>
        <w:ind w:left="5760" w:hanging="360"/>
      </w:pPr>
      <w:rPr>
        <w:rFonts w:ascii="Arial" w:hAnsi="Arial" w:hint="default"/>
      </w:rPr>
    </w:lvl>
    <w:lvl w:ilvl="8" w:tplc="36748C4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EF04AC"/>
    <w:multiLevelType w:val="hybridMultilevel"/>
    <w:tmpl w:val="C270E264"/>
    <w:lvl w:ilvl="0" w:tplc="D5628A14">
      <w:start w:val="1"/>
      <w:numFmt w:val="bullet"/>
      <w:lvlText w:val="–"/>
      <w:lvlJc w:val="left"/>
      <w:pPr>
        <w:tabs>
          <w:tab w:val="num" w:pos="720"/>
        </w:tabs>
        <w:ind w:left="720" w:hanging="360"/>
      </w:pPr>
      <w:rPr>
        <w:rFonts w:ascii="Arial" w:hAnsi="Arial" w:hint="default"/>
      </w:rPr>
    </w:lvl>
    <w:lvl w:ilvl="1" w:tplc="AF8E5560">
      <w:start w:val="1"/>
      <w:numFmt w:val="bullet"/>
      <w:lvlText w:val="–"/>
      <w:lvlJc w:val="left"/>
      <w:pPr>
        <w:tabs>
          <w:tab w:val="num" w:pos="1440"/>
        </w:tabs>
        <w:ind w:left="1440" w:hanging="360"/>
      </w:pPr>
      <w:rPr>
        <w:rFonts w:ascii="Arial" w:hAnsi="Arial" w:hint="default"/>
      </w:rPr>
    </w:lvl>
    <w:lvl w:ilvl="2" w:tplc="BF98B464">
      <w:numFmt w:val="bullet"/>
      <w:lvlText w:val="•"/>
      <w:lvlJc w:val="left"/>
      <w:pPr>
        <w:tabs>
          <w:tab w:val="num" w:pos="2160"/>
        </w:tabs>
        <w:ind w:left="2160" w:hanging="360"/>
      </w:pPr>
      <w:rPr>
        <w:rFonts w:ascii="Arial" w:hAnsi="Arial" w:hint="default"/>
      </w:rPr>
    </w:lvl>
    <w:lvl w:ilvl="3" w:tplc="E35252C2" w:tentative="1">
      <w:start w:val="1"/>
      <w:numFmt w:val="bullet"/>
      <w:lvlText w:val="–"/>
      <w:lvlJc w:val="left"/>
      <w:pPr>
        <w:tabs>
          <w:tab w:val="num" w:pos="2880"/>
        </w:tabs>
        <w:ind w:left="2880" w:hanging="360"/>
      </w:pPr>
      <w:rPr>
        <w:rFonts w:ascii="Arial" w:hAnsi="Arial" w:hint="default"/>
      </w:rPr>
    </w:lvl>
    <w:lvl w:ilvl="4" w:tplc="46629E06" w:tentative="1">
      <w:start w:val="1"/>
      <w:numFmt w:val="bullet"/>
      <w:lvlText w:val="–"/>
      <w:lvlJc w:val="left"/>
      <w:pPr>
        <w:tabs>
          <w:tab w:val="num" w:pos="3600"/>
        </w:tabs>
        <w:ind w:left="3600" w:hanging="360"/>
      </w:pPr>
      <w:rPr>
        <w:rFonts w:ascii="Arial" w:hAnsi="Arial" w:hint="default"/>
      </w:rPr>
    </w:lvl>
    <w:lvl w:ilvl="5" w:tplc="C4B617C8" w:tentative="1">
      <w:start w:val="1"/>
      <w:numFmt w:val="bullet"/>
      <w:lvlText w:val="–"/>
      <w:lvlJc w:val="left"/>
      <w:pPr>
        <w:tabs>
          <w:tab w:val="num" w:pos="4320"/>
        </w:tabs>
        <w:ind w:left="4320" w:hanging="360"/>
      </w:pPr>
      <w:rPr>
        <w:rFonts w:ascii="Arial" w:hAnsi="Arial" w:hint="default"/>
      </w:rPr>
    </w:lvl>
    <w:lvl w:ilvl="6" w:tplc="CE68206E" w:tentative="1">
      <w:start w:val="1"/>
      <w:numFmt w:val="bullet"/>
      <w:lvlText w:val="–"/>
      <w:lvlJc w:val="left"/>
      <w:pPr>
        <w:tabs>
          <w:tab w:val="num" w:pos="5040"/>
        </w:tabs>
        <w:ind w:left="5040" w:hanging="360"/>
      </w:pPr>
      <w:rPr>
        <w:rFonts w:ascii="Arial" w:hAnsi="Arial" w:hint="default"/>
      </w:rPr>
    </w:lvl>
    <w:lvl w:ilvl="7" w:tplc="9A927730" w:tentative="1">
      <w:start w:val="1"/>
      <w:numFmt w:val="bullet"/>
      <w:lvlText w:val="–"/>
      <w:lvlJc w:val="left"/>
      <w:pPr>
        <w:tabs>
          <w:tab w:val="num" w:pos="5760"/>
        </w:tabs>
        <w:ind w:left="5760" w:hanging="360"/>
      </w:pPr>
      <w:rPr>
        <w:rFonts w:ascii="Arial" w:hAnsi="Arial" w:hint="default"/>
      </w:rPr>
    </w:lvl>
    <w:lvl w:ilvl="8" w:tplc="0FD6ED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E47AA2"/>
    <w:multiLevelType w:val="hybridMultilevel"/>
    <w:tmpl w:val="AB3A5CA2"/>
    <w:lvl w:ilvl="0" w:tplc="04090001">
      <w:start w:val="1"/>
      <w:numFmt w:val="bullet"/>
      <w:lvlText w:val=""/>
      <w:lvlJc w:val="left"/>
      <w:pPr>
        <w:tabs>
          <w:tab w:val="num" w:pos="720"/>
        </w:tabs>
        <w:ind w:left="720" w:hanging="360"/>
      </w:pPr>
      <w:rPr>
        <w:rFonts w:ascii="Symbol" w:hAnsi="Symbol" w:hint="default"/>
      </w:rPr>
    </w:lvl>
    <w:lvl w:ilvl="1" w:tplc="6FC07818">
      <w:numFmt w:val="bullet"/>
      <w:lvlText w:val="•"/>
      <w:lvlJc w:val="left"/>
      <w:pPr>
        <w:tabs>
          <w:tab w:val="num" w:pos="1440"/>
        </w:tabs>
        <w:ind w:left="1440" w:hanging="360"/>
      </w:pPr>
      <w:rPr>
        <w:rFonts w:ascii="Arial" w:hAnsi="Arial" w:hint="default"/>
      </w:rPr>
    </w:lvl>
    <w:lvl w:ilvl="2" w:tplc="AEC08F18">
      <w:numFmt w:val="bullet"/>
      <w:lvlText w:val="•"/>
      <w:lvlJc w:val="left"/>
      <w:pPr>
        <w:tabs>
          <w:tab w:val="num" w:pos="2160"/>
        </w:tabs>
        <w:ind w:left="2160" w:hanging="360"/>
      </w:pPr>
      <w:rPr>
        <w:rFonts w:ascii="Arial" w:hAnsi="Arial" w:hint="default"/>
      </w:rPr>
    </w:lvl>
    <w:lvl w:ilvl="3" w:tplc="F3CA2134" w:tentative="1">
      <w:start w:val="1"/>
      <w:numFmt w:val="decimal"/>
      <w:lvlText w:val="%4."/>
      <w:lvlJc w:val="left"/>
      <w:pPr>
        <w:tabs>
          <w:tab w:val="num" w:pos="2880"/>
        </w:tabs>
        <w:ind w:left="2880" w:hanging="360"/>
      </w:pPr>
    </w:lvl>
    <w:lvl w:ilvl="4" w:tplc="08D07BB8" w:tentative="1">
      <w:start w:val="1"/>
      <w:numFmt w:val="decimal"/>
      <w:lvlText w:val="%5."/>
      <w:lvlJc w:val="left"/>
      <w:pPr>
        <w:tabs>
          <w:tab w:val="num" w:pos="3600"/>
        </w:tabs>
        <w:ind w:left="3600" w:hanging="360"/>
      </w:pPr>
    </w:lvl>
    <w:lvl w:ilvl="5" w:tplc="B03205BA" w:tentative="1">
      <w:start w:val="1"/>
      <w:numFmt w:val="decimal"/>
      <w:lvlText w:val="%6."/>
      <w:lvlJc w:val="left"/>
      <w:pPr>
        <w:tabs>
          <w:tab w:val="num" w:pos="4320"/>
        </w:tabs>
        <w:ind w:left="4320" w:hanging="360"/>
      </w:pPr>
    </w:lvl>
    <w:lvl w:ilvl="6" w:tplc="20861C40" w:tentative="1">
      <w:start w:val="1"/>
      <w:numFmt w:val="decimal"/>
      <w:lvlText w:val="%7."/>
      <w:lvlJc w:val="left"/>
      <w:pPr>
        <w:tabs>
          <w:tab w:val="num" w:pos="5040"/>
        </w:tabs>
        <w:ind w:left="5040" w:hanging="360"/>
      </w:pPr>
    </w:lvl>
    <w:lvl w:ilvl="7" w:tplc="3340694A" w:tentative="1">
      <w:start w:val="1"/>
      <w:numFmt w:val="decimal"/>
      <w:lvlText w:val="%8."/>
      <w:lvlJc w:val="left"/>
      <w:pPr>
        <w:tabs>
          <w:tab w:val="num" w:pos="5760"/>
        </w:tabs>
        <w:ind w:left="5760" w:hanging="360"/>
      </w:pPr>
    </w:lvl>
    <w:lvl w:ilvl="8" w:tplc="91DC2614" w:tentative="1">
      <w:start w:val="1"/>
      <w:numFmt w:val="decimal"/>
      <w:lvlText w:val="%9."/>
      <w:lvlJc w:val="left"/>
      <w:pPr>
        <w:tabs>
          <w:tab w:val="num" w:pos="6480"/>
        </w:tabs>
        <w:ind w:left="6480" w:hanging="360"/>
      </w:pPr>
    </w:lvl>
  </w:abstractNum>
  <w:abstractNum w:abstractNumId="3"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ADE4B77"/>
    <w:multiLevelType w:val="hybridMultilevel"/>
    <w:tmpl w:val="BC32466E"/>
    <w:lvl w:ilvl="0" w:tplc="3B58EEC8">
      <w:start w:val="1"/>
      <w:numFmt w:val="bullet"/>
      <w:lvlText w:val="–"/>
      <w:lvlJc w:val="left"/>
      <w:pPr>
        <w:tabs>
          <w:tab w:val="num" w:pos="720"/>
        </w:tabs>
        <w:ind w:left="720" w:hanging="360"/>
      </w:pPr>
      <w:rPr>
        <w:rFonts w:ascii="Arial" w:hAnsi="Arial" w:hint="default"/>
      </w:rPr>
    </w:lvl>
    <w:lvl w:ilvl="1" w:tplc="F0385D54">
      <w:start w:val="1"/>
      <w:numFmt w:val="bullet"/>
      <w:lvlText w:val="–"/>
      <w:lvlJc w:val="left"/>
      <w:pPr>
        <w:tabs>
          <w:tab w:val="num" w:pos="1440"/>
        </w:tabs>
        <w:ind w:left="1440" w:hanging="360"/>
      </w:pPr>
      <w:rPr>
        <w:rFonts w:ascii="Arial" w:hAnsi="Arial" w:hint="default"/>
      </w:rPr>
    </w:lvl>
    <w:lvl w:ilvl="2" w:tplc="D29684F4" w:tentative="1">
      <w:start w:val="1"/>
      <w:numFmt w:val="bullet"/>
      <w:lvlText w:val="–"/>
      <w:lvlJc w:val="left"/>
      <w:pPr>
        <w:tabs>
          <w:tab w:val="num" w:pos="2160"/>
        </w:tabs>
        <w:ind w:left="2160" w:hanging="360"/>
      </w:pPr>
      <w:rPr>
        <w:rFonts w:ascii="Arial" w:hAnsi="Arial" w:hint="default"/>
      </w:rPr>
    </w:lvl>
    <w:lvl w:ilvl="3" w:tplc="20FE37BC" w:tentative="1">
      <w:start w:val="1"/>
      <w:numFmt w:val="bullet"/>
      <w:lvlText w:val="–"/>
      <w:lvlJc w:val="left"/>
      <w:pPr>
        <w:tabs>
          <w:tab w:val="num" w:pos="2880"/>
        </w:tabs>
        <w:ind w:left="2880" w:hanging="360"/>
      </w:pPr>
      <w:rPr>
        <w:rFonts w:ascii="Arial" w:hAnsi="Arial" w:hint="default"/>
      </w:rPr>
    </w:lvl>
    <w:lvl w:ilvl="4" w:tplc="B9E873C8" w:tentative="1">
      <w:start w:val="1"/>
      <w:numFmt w:val="bullet"/>
      <w:lvlText w:val="–"/>
      <w:lvlJc w:val="left"/>
      <w:pPr>
        <w:tabs>
          <w:tab w:val="num" w:pos="3600"/>
        </w:tabs>
        <w:ind w:left="3600" w:hanging="360"/>
      </w:pPr>
      <w:rPr>
        <w:rFonts w:ascii="Arial" w:hAnsi="Arial" w:hint="default"/>
      </w:rPr>
    </w:lvl>
    <w:lvl w:ilvl="5" w:tplc="2100409C" w:tentative="1">
      <w:start w:val="1"/>
      <w:numFmt w:val="bullet"/>
      <w:lvlText w:val="–"/>
      <w:lvlJc w:val="left"/>
      <w:pPr>
        <w:tabs>
          <w:tab w:val="num" w:pos="4320"/>
        </w:tabs>
        <w:ind w:left="4320" w:hanging="360"/>
      </w:pPr>
      <w:rPr>
        <w:rFonts w:ascii="Arial" w:hAnsi="Arial" w:hint="default"/>
      </w:rPr>
    </w:lvl>
    <w:lvl w:ilvl="6" w:tplc="0A8CFF3C" w:tentative="1">
      <w:start w:val="1"/>
      <w:numFmt w:val="bullet"/>
      <w:lvlText w:val="–"/>
      <w:lvlJc w:val="left"/>
      <w:pPr>
        <w:tabs>
          <w:tab w:val="num" w:pos="5040"/>
        </w:tabs>
        <w:ind w:left="5040" w:hanging="360"/>
      </w:pPr>
      <w:rPr>
        <w:rFonts w:ascii="Arial" w:hAnsi="Arial" w:hint="default"/>
      </w:rPr>
    </w:lvl>
    <w:lvl w:ilvl="7" w:tplc="6C2C6368" w:tentative="1">
      <w:start w:val="1"/>
      <w:numFmt w:val="bullet"/>
      <w:lvlText w:val="–"/>
      <w:lvlJc w:val="left"/>
      <w:pPr>
        <w:tabs>
          <w:tab w:val="num" w:pos="5760"/>
        </w:tabs>
        <w:ind w:left="5760" w:hanging="360"/>
      </w:pPr>
      <w:rPr>
        <w:rFonts w:ascii="Arial" w:hAnsi="Arial" w:hint="default"/>
      </w:rPr>
    </w:lvl>
    <w:lvl w:ilvl="8" w:tplc="23A4C4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1EB3DDC"/>
    <w:multiLevelType w:val="hybridMultilevel"/>
    <w:tmpl w:val="D7B6E428"/>
    <w:lvl w:ilvl="0" w:tplc="8F60EA58">
      <w:start w:val="1"/>
      <w:numFmt w:val="bullet"/>
      <w:lvlText w:val="–"/>
      <w:lvlJc w:val="left"/>
      <w:pPr>
        <w:tabs>
          <w:tab w:val="num" w:pos="720"/>
        </w:tabs>
        <w:ind w:left="720" w:hanging="360"/>
      </w:pPr>
      <w:rPr>
        <w:rFonts w:ascii="Arial" w:hAnsi="Arial" w:hint="default"/>
      </w:rPr>
    </w:lvl>
    <w:lvl w:ilvl="1" w:tplc="B4B620C2">
      <w:start w:val="1"/>
      <w:numFmt w:val="bullet"/>
      <w:lvlText w:val="–"/>
      <w:lvlJc w:val="left"/>
      <w:pPr>
        <w:tabs>
          <w:tab w:val="num" w:pos="1440"/>
        </w:tabs>
        <w:ind w:left="1440" w:hanging="360"/>
      </w:pPr>
      <w:rPr>
        <w:rFonts w:ascii="Arial" w:hAnsi="Arial" w:hint="default"/>
      </w:rPr>
    </w:lvl>
    <w:lvl w:ilvl="2" w:tplc="36FA69C0" w:tentative="1">
      <w:start w:val="1"/>
      <w:numFmt w:val="bullet"/>
      <w:lvlText w:val="–"/>
      <w:lvlJc w:val="left"/>
      <w:pPr>
        <w:tabs>
          <w:tab w:val="num" w:pos="2160"/>
        </w:tabs>
        <w:ind w:left="2160" w:hanging="360"/>
      </w:pPr>
      <w:rPr>
        <w:rFonts w:ascii="Arial" w:hAnsi="Arial" w:hint="default"/>
      </w:rPr>
    </w:lvl>
    <w:lvl w:ilvl="3" w:tplc="7B7A575C" w:tentative="1">
      <w:start w:val="1"/>
      <w:numFmt w:val="bullet"/>
      <w:lvlText w:val="–"/>
      <w:lvlJc w:val="left"/>
      <w:pPr>
        <w:tabs>
          <w:tab w:val="num" w:pos="2880"/>
        </w:tabs>
        <w:ind w:left="2880" w:hanging="360"/>
      </w:pPr>
      <w:rPr>
        <w:rFonts w:ascii="Arial" w:hAnsi="Arial" w:hint="default"/>
      </w:rPr>
    </w:lvl>
    <w:lvl w:ilvl="4" w:tplc="C0C843DC" w:tentative="1">
      <w:start w:val="1"/>
      <w:numFmt w:val="bullet"/>
      <w:lvlText w:val="–"/>
      <w:lvlJc w:val="left"/>
      <w:pPr>
        <w:tabs>
          <w:tab w:val="num" w:pos="3600"/>
        </w:tabs>
        <w:ind w:left="3600" w:hanging="360"/>
      </w:pPr>
      <w:rPr>
        <w:rFonts w:ascii="Arial" w:hAnsi="Arial" w:hint="default"/>
      </w:rPr>
    </w:lvl>
    <w:lvl w:ilvl="5" w:tplc="B4EA1F9A" w:tentative="1">
      <w:start w:val="1"/>
      <w:numFmt w:val="bullet"/>
      <w:lvlText w:val="–"/>
      <w:lvlJc w:val="left"/>
      <w:pPr>
        <w:tabs>
          <w:tab w:val="num" w:pos="4320"/>
        </w:tabs>
        <w:ind w:left="4320" w:hanging="360"/>
      </w:pPr>
      <w:rPr>
        <w:rFonts w:ascii="Arial" w:hAnsi="Arial" w:hint="default"/>
      </w:rPr>
    </w:lvl>
    <w:lvl w:ilvl="6" w:tplc="B4A0001C" w:tentative="1">
      <w:start w:val="1"/>
      <w:numFmt w:val="bullet"/>
      <w:lvlText w:val="–"/>
      <w:lvlJc w:val="left"/>
      <w:pPr>
        <w:tabs>
          <w:tab w:val="num" w:pos="5040"/>
        </w:tabs>
        <w:ind w:left="5040" w:hanging="360"/>
      </w:pPr>
      <w:rPr>
        <w:rFonts w:ascii="Arial" w:hAnsi="Arial" w:hint="default"/>
      </w:rPr>
    </w:lvl>
    <w:lvl w:ilvl="7" w:tplc="AEBE58D4" w:tentative="1">
      <w:start w:val="1"/>
      <w:numFmt w:val="bullet"/>
      <w:lvlText w:val="–"/>
      <w:lvlJc w:val="left"/>
      <w:pPr>
        <w:tabs>
          <w:tab w:val="num" w:pos="5760"/>
        </w:tabs>
        <w:ind w:left="5760" w:hanging="360"/>
      </w:pPr>
      <w:rPr>
        <w:rFonts w:ascii="Arial" w:hAnsi="Arial" w:hint="default"/>
      </w:rPr>
    </w:lvl>
    <w:lvl w:ilvl="8" w:tplc="38B84F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8D1699"/>
    <w:multiLevelType w:val="hybridMultilevel"/>
    <w:tmpl w:val="63B0ED5C"/>
    <w:lvl w:ilvl="0" w:tplc="8A8216A4">
      <w:start w:val="1"/>
      <w:numFmt w:val="bullet"/>
      <w:lvlText w:val="–"/>
      <w:lvlJc w:val="left"/>
      <w:pPr>
        <w:tabs>
          <w:tab w:val="num" w:pos="720"/>
        </w:tabs>
        <w:ind w:left="720" w:hanging="360"/>
      </w:pPr>
      <w:rPr>
        <w:rFonts w:ascii="Arial" w:hAnsi="Arial" w:hint="default"/>
      </w:rPr>
    </w:lvl>
    <w:lvl w:ilvl="1" w:tplc="F3F48F7A">
      <w:start w:val="1"/>
      <w:numFmt w:val="bullet"/>
      <w:lvlText w:val="–"/>
      <w:lvlJc w:val="left"/>
      <w:pPr>
        <w:tabs>
          <w:tab w:val="num" w:pos="1440"/>
        </w:tabs>
        <w:ind w:left="1440" w:hanging="360"/>
      </w:pPr>
      <w:rPr>
        <w:rFonts w:ascii="Arial" w:hAnsi="Arial" w:hint="default"/>
      </w:rPr>
    </w:lvl>
    <w:lvl w:ilvl="2" w:tplc="D948408C">
      <w:numFmt w:val="bullet"/>
      <w:lvlText w:val="•"/>
      <w:lvlJc w:val="left"/>
      <w:pPr>
        <w:tabs>
          <w:tab w:val="num" w:pos="2160"/>
        </w:tabs>
        <w:ind w:left="2160" w:hanging="360"/>
      </w:pPr>
      <w:rPr>
        <w:rFonts w:ascii="Arial" w:hAnsi="Arial" w:hint="default"/>
      </w:rPr>
    </w:lvl>
    <w:lvl w:ilvl="3" w:tplc="89529906">
      <w:numFmt w:val="bullet"/>
      <w:lvlText w:val="–"/>
      <w:lvlJc w:val="left"/>
      <w:pPr>
        <w:tabs>
          <w:tab w:val="num" w:pos="2880"/>
        </w:tabs>
        <w:ind w:left="2880" w:hanging="360"/>
      </w:pPr>
      <w:rPr>
        <w:rFonts w:ascii="Arial" w:hAnsi="Arial" w:hint="default"/>
      </w:rPr>
    </w:lvl>
    <w:lvl w:ilvl="4" w:tplc="0320247A" w:tentative="1">
      <w:start w:val="1"/>
      <w:numFmt w:val="bullet"/>
      <w:lvlText w:val="–"/>
      <w:lvlJc w:val="left"/>
      <w:pPr>
        <w:tabs>
          <w:tab w:val="num" w:pos="3600"/>
        </w:tabs>
        <w:ind w:left="3600" w:hanging="360"/>
      </w:pPr>
      <w:rPr>
        <w:rFonts w:ascii="Arial" w:hAnsi="Arial" w:hint="default"/>
      </w:rPr>
    </w:lvl>
    <w:lvl w:ilvl="5" w:tplc="BE44C18A" w:tentative="1">
      <w:start w:val="1"/>
      <w:numFmt w:val="bullet"/>
      <w:lvlText w:val="–"/>
      <w:lvlJc w:val="left"/>
      <w:pPr>
        <w:tabs>
          <w:tab w:val="num" w:pos="4320"/>
        </w:tabs>
        <w:ind w:left="4320" w:hanging="360"/>
      </w:pPr>
      <w:rPr>
        <w:rFonts w:ascii="Arial" w:hAnsi="Arial" w:hint="default"/>
      </w:rPr>
    </w:lvl>
    <w:lvl w:ilvl="6" w:tplc="4B546A9A" w:tentative="1">
      <w:start w:val="1"/>
      <w:numFmt w:val="bullet"/>
      <w:lvlText w:val="–"/>
      <w:lvlJc w:val="left"/>
      <w:pPr>
        <w:tabs>
          <w:tab w:val="num" w:pos="5040"/>
        </w:tabs>
        <w:ind w:left="5040" w:hanging="360"/>
      </w:pPr>
      <w:rPr>
        <w:rFonts w:ascii="Arial" w:hAnsi="Arial" w:hint="default"/>
      </w:rPr>
    </w:lvl>
    <w:lvl w:ilvl="7" w:tplc="19A63BFC" w:tentative="1">
      <w:start w:val="1"/>
      <w:numFmt w:val="bullet"/>
      <w:lvlText w:val="–"/>
      <w:lvlJc w:val="left"/>
      <w:pPr>
        <w:tabs>
          <w:tab w:val="num" w:pos="5760"/>
        </w:tabs>
        <w:ind w:left="5760" w:hanging="360"/>
      </w:pPr>
      <w:rPr>
        <w:rFonts w:ascii="Arial" w:hAnsi="Arial" w:hint="default"/>
      </w:rPr>
    </w:lvl>
    <w:lvl w:ilvl="8" w:tplc="931AC3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multilevel"/>
    <w:tmpl w:val="DEDEA5D6"/>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42311FE1"/>
    <w:multiLevelType w:val="hybridMultilevel"/>
    <w:tmpl w:val="5DE21AEA"/>
    <w:lvl w:ilvl="0" w:tplc="C5D2ADD8">
      <w:start w:val="1"/>
      <w:numFmt w:val="bullet"/>
      <w:lvlText w:val="–"/>
      <w:lvlJc w:val="left"/>
      <w:pPr>
        <w:tabs>
          <w:tab w:val="num" w:pos="720"/>
        </w:tabs>
        <w:ind w:left="720" w:hanging="360"/>
      </w:pPr>
      <w:rPr>
        <w:rFonts w:ascii="Arial" w:hAnsi="Arial" w:hint="default"/>
      </w:rPr>
    </w:lvl>
    <w:lvl w:ilvl="1" w:tplc="D1F68564">
      <w:start w:val="1"/>
      <w:numFmt w:val="bullet"/>
      <w:lvlText w:val="–"/>
      <w:lvlJc w:val="left"/>
      <w:pPr>
        <w:tabs>
          <w:tab w:val="num" w:pos="1440"/>
        </w:tabs>
        <w:ind w:left="1440" w:hanging="360"/>
      </w:pPr>
      <w:rPr>
        <w:rFonts w:ascii="Arial" w:hAnsi="Arial" w:hint="default"/>
      </w:rPr>
    </w:lvl>
    <w:lvl w:ilvl="2" w:tplc="B9BAC21E" w:tentative="1">
      <w:start w:val="1"/>
      <w:numFmt w:val="bullet"/>
      <w:lvlText w:val="–"/>
      <w:lvlJc w:val="left"/>
      <w:pPr>
        <w:tabs>
          <w:tab w:val="num" w:pos="2160"/>
        </w:tabs>
        <w:ind w:left="2160" w:hanging="360"/>
      </w:pPr>
      <w:rPr>
        <w:rFonts w:ascii="Arial" w:hAnsi="Arial" w:hint="default"/>
      </w:rPr>
    </w:lvl>
    <w:lvl w:ilvl="3" w:tplc="85F2112C" w:tentative="1">
      <w:start w:val="1"/>
      <w:numFmt w:val="bullet"/>
      <w:lvlText w:val="–"/>
      <w:lvlJc w:val="left"/>
      <w:pPr>
        <w:tabs>
          <w:tab w:val="num" w:pos="2880"/>
        </w:tabs>
        <w:ind w:left="2880" w:hanging="360"/>
      </w:pPr>
      <w:rPr>
        <w:rFonts w:ascii="Arial" w:hAnsi="Arial" w:hint="default"/>
      </w:rPr>
    </w:lvl>
    <w:lvl w:ilvl="4" w:tplc="4C3AD786" w:tentative="1">
      <w:start w:val="1"/>
      <w:numFmt w:val="bullet"/>
      <w:lvlText w:val="–"/>
      <w:lvlJc w:val="left"/>
      <w:pPr>
        <w:tabs>
          <w:tab w:val="num" w:pos="3600"/>
        </w:tabs>
        <w:ind w:left="3600" w:hanging="360"/>
      </w:pPr>
      <w:rPr>
        <w:rFonts w:ascii="Arial" w:hAnsi="Arial" w:hint="default"/>
      </w:rPr>
    </w:lvl>
    <w:lvl w:ilvl="5" w:tplc="AB0C6CE2" w:tentative="1">
      <w:start w:val="1"/>
      <w:numFmt w:val="bullet"/>
      <w:lvlText w:val="–"/>
      <w:lvlJc w:val="left"/>
      <w:pPr>
        <w:tabs>
          <w:tab w:val="num" w:pos="4320"/>
        </w:tabs>
        <w:ind w:left="4320" w:hanging="360"/>
      </w:pPr>
      <w:rPr>
        <w:rFonts w:ascii="Arial" w:hAnsi="Arial" w:hint="default"/>
      </w:rPr>
    </w:lvl>
    <w:lvl w:ilvl="6" w:tplc="B91629C2" w:tentative="1">
      <w:start w:val="1"/>
      <w:numFmt w:val="bullet"/>
      <w:lvlText w:val="–"/>
      <w:lvlJc w:val="left"/>
      <w:pPr>
        <w:tabs>
          <w:tab w:val="num" w:pos="5040"/>
        </w:tabs>
        <w:ind w:left="5040" w:hanging="360"/>
      </w:pPr>
      <w:rPr>
        <w:rFonts w:ascii="Arial" w:hAnsi="Arial" w:hint="default"/>
      </w:rPr>
    </w:lvl>
    <w:lvl w:ilvl="7" w:tplc="3AB80B94" w:tentative="1">
      <w:start w:val="1"/>
      <w:numFmt w:val="bullet"/>
      <w:lvlText w:val="–"/>
      <w:lvlJc w:val="left"/>
      <w:pPr>
        <w:tabs>
          <w:tab w:val="num" w:pos="5760"/>
        </w:tabs>
        <w:ind w:left="5760" w:hanging="360"/>
      </w:pPr>
      <w:rPr>
        <w:rFonts w:ascii="Arial" w:hAnsi="Arial" w:hint="default"/>
      </w:rPr>
    </w:lvl>
    <w:lvl w:ilvl="8" w:tplc="9DE873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E0219C"/>
    <w:multiLevelType w:val="hybridMultilevel"/>
    <w:tmpl w:val="150E06E4"/>
    <w:lvl w:ilvl="0" w:tplc="D33C413A">
      <w:start w:val="1"/>
      <w:numFmt w:val="bullet"/>
      <w:lvlText w:val="•"/>
      <w:lvlJc w:val="left"/>
      <w:pPr>
        <w:tabs>
          <w:tab w:val="num" w:pos="360"/>
        </w:tabs>
        <w:ind w:left="360" w:hanging="360"/>
      </w:pPr>
      <w:rPr>
        <w:rFonts w:ascii="Arial" w:hAnsi="Arial" w:hint="default"/>
      </w:rPr>
    </w:lvl>
    <w:lvl w:ilvl="1" w:tplc="AF0AAD5E">
      <w:numFmt w:val="bullet"/>
      <w:lvlText w:val="–"/>
      <w:lvlJc w:val="left"/>
      <w:pPr>
        <w:tabs>
          <w:tab w:val="num" w:pos="1080"/>
        </w:tabs>
        <w:ind w:left="1080" w:hanging="360"/>
      </w:pPr>
      <w:rPr>
        <w:rFonts w:ascii="Arial" w:hAnsi="Arial" w:hint="default"/>
      </w:rPr>
    </w:lvl>
    <w:lvl w:ilvl="2" w:tplc="805EF3F0">
      <w:numFmt w:val="bullet"/>
      <w:lvlText w:val="•"/>
      <w:lvlJc w:val="left"/>
      <w:pPr>
        <w:tabs>
          <w:tab w:val="num" w:pos="1800"/>
        </w:tabs>
        <w:ind w:left="1800" w:hanging="360"/>
      </w:pPr>
      <w:rPr>
        <w:rFonts w:ascii="Arial" w:hAnsi="Arial" w:hint="default"/>
      </w:rPr>
    </w:lvl>
    <w:lvl w:ilvl="3" w:tplc="EC169360" w:tentative="1">
      <w:start w:val="1"/>
      <w:numFmt w:val="bullet"/>
      <w:lvlText w:val="•"/>
      <w:lvlJc w:val="left"/>
      <w:pPr>
        <w:tabs>
          <w:tab w:val="num" w:pos="2520"/>
        </w:tabs>
        <w:ind w:left="2520" w:hanging="360"/>
      </w:pPr>
      <w:rPr>
        <w:rFonts w:ascii="Arial" w:hAnsi="Arial" w:hint="default"/>
      </w:rPr>
    </w:lvl>
    <w:lvl w:ilvl="4" w:tplc="58C025D0" w:tentative="1">
      <w:start w:val="1"/>
      <w:numFmt w:val="bullet"/>
      <w:lvlText w:val="•"/>
      <w:lvlJc w:val="left"/>
      <w:pPr>
        <w:tabs>
          <w:tab w:val="num" w:pos="3240"/>
        </w:tabs>
        <w:ind w:left="3240" w:hanging="360"/>
      </w:pPr>
      <w:rPr>
        <w:rFonts w:ascii="Arial" w:hAnsi="Arial" w:hint="default"/>
      </w:rPr>
    </w:lvl>
    <w:lvl w:ilvl="5" w:tplc="F956E4DC" w:tentative="1">
      <w:start w:val="1"/>
      <w:numFmt w:val="bullet"/>
      <w:lvlText w:val="•"/>
      <w:lvlJc w:val="left"/>
      <w:pPr>
        <w:tabs>
          <w:tab w:val="num" w:pos="3960"/>
        </w:tabs>
        <w:ind w:left="3960" w:hanging="360"/>
      </w:pPr>
      <w:rPr>
        <w:rFonts w:ascii="Arial" w:hAnsi="Arial" w:hint="default"/>
      </w:rPr>
    </w:lvl>
    <w:lvl w:ilvl="6" w:tplc="6122BF52" w:tentative="1">
      <w:start w:val="1"/>
      <w:numFmt w:val="bullet"/>
      <w:lvlText w:val="•"/>
      <w:lvlJc w:val="left"/>
      <w:pPr>
        <w:tabs>
          <w:tab w:val="num" w:pos="4680"/>
        </w:tabs>
        <w:ind w:left="4680" w:hanging="360"/>
      </w:pPr>
      <w:rPr>
        <w:rFonts w:ascii="Arial" w:hAnsi="Arial" w:hint="default"/>
      </w:rPr>
    </w:lvl>
    <w:lvl w:ilvl="7" w:tplc="3D5C842E" w:tentative="1">
      <w:start w:val="1"/>
      <w:numFmt w:val="bullet"/>
      <w:lvlText w:val="•"/>
      <w:lvlJc w:val="left"/>
      <w:pPr>
        <w:tabs>
          <w:tab w:val="num" w:pos="5400"/>
        </w:tabs>
        <w:ind w:left="5400" w:hanging="360"/>
      </w:pPr>
      <w:rPr>
        <w:rFonts w:ascii="Arial" w:hAnsi="Arial" w:hint="default"/>
      </w:rPr>
    </w:lvl>
    <w:lvl w:ilvl="8" w:tplc="40B23EA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B775CCF"/>
    <w:multiLevelType w:val="hybridMultilevel"/>
    <w:tmpl w:val="78C22190"/>
    <w:lvl w:ilvl="0" w:tplc="D3E45E78">
      <w:start w:val="1"/>
      <w:numFmt w:val="bullet"/>
      <w:lvlText w:val="•"/>
      <w:lvlJc w:val="left"/>
      <w:pPr>
        <w:tabs>
          <w:tab w:val="num" w:pos="360"/>
        </w:tabs>
        <w:ind w:left="360" w:hanging="360"/>
      </w:pPr>
      <w:rPr>
        <w:rFonts w:ascii="Arial" w:hAnsi="Arial" w:hint="default"/>
      </w:rPr>
    </w:lvl>
    <w:lvl w:ilvl="1" w:tplc="A4864AE6">
      <w:numFmt w:val="bullet"/>
      <w:lvlText w:val="–"/>
      <w:lvlJc w:val="left"/>
      <w:pPr>
        <w:tabs>
          <w:tab w:val="num" w:pos="1080"/>
        </w:tabs>
        <w:ind w:left="1080" w:hanging="360"/>
      </w:pPr>
      <w:rPr>
        <w:rFonts w:ascii="Arial" w:hAnsi="Arial" w:hint="default"/>
      </w:rPr>
    </w:lvl>
    <w:lvl w:ilvl="2" w:tplc="EEFCE61A" w:tentative="1">
      <w:start w:val="1"/>
      <w:numFmt w:val="bullet"/>
      <w:lvlText w:val="•"/>
      <w:lvlJc w:val="left"/>
      <w:pPr>
        <w:tabs>
          <w:tab w:val="num" w:pos="1800"/>
        </w:tabs>
        <w:ind w:left="1800" w:hanging="360"/>
      </w:pPr>
      <w:rPr>
        <w:rFonts w:ascii="Arial" w:hAnsi="Arial" w:hint="default"/>
      </w:rPr>
    </w:lvl>
    <w:lvl w:ilvl="3" w:tplc="248C52C2" w:tentative="1">
      <w:start w:val="1"/>
      <w:numFmt w:val="bullet"/>
      <w:lvlText w:val="•"/>
      <w:lvlJc w:val="left"/>
      <w:pPr>
        <w:tabs>
          <w:tab w:val="num" w:pos="2520"/>
        </w:tabs>
        <w:ind w:left="2520" w:hanging="360"/>
      </w:pPr>
      <w:rPr>
        <w:rFonts w:ascii="Arial" w:hAnsi="Arial" w:hint="default"/>
      </w:rPr>
    </w:lvl>
    <w:lvl w:ilvl="4" w:tplc="71205218" w:tentative="1">
      <w:start w:val="1"/>
      <w:numFmt w:val="bullet"/>
      <w:lvlText w:val="•"/>
      <w:lvlJc w:val="left"/>
      <w:pPr>
        <w:tabs>
          <w:tab w:val="num" w:pos="3240"/>
        </w:tabs>
        <w:ind w:left="3240" w:hanging="360"/>
      </w:pPr>
      <w:rPr>
        <w:rFonts w:ascii="Arial" w:hAnsi="Arial" w:hint="default"/>
      </w:rPr>
    </w:lvl>
    <w:lvl w:ilvl="5" w:tplc="F6F24A26" w:tentative="1">
      <w:start w:val="1"/>
      <w:numFmt w:val="bullet"/>
      <w:lvlText w:val="•"/>
      <w:lvlJc w:val="left"/>
      <w:pPr>
        <w:tabs>
          <w:tab w:val="num" w:pos="3960"/>
        </w:tabs>
        <w:ind w:left="3960" w:hanging="360"/>
      </w:pPr>
      <w:rPr>
        <w:rFonts w:ascii="Arial" w:hAnsi="Arial" w:hint="default"/>
      </w:rPr>
    </w:lvl>
    <w:lvl w:ilvl="6" w:tplc="20803298" w:tentative="1">
      <w:start w:val="1"/>
      <w:numFmt w:val="bullet"/>
      <w:lvlText w:val="•"/>
      <w:lvlJc w:val="left"/>
      <w:pPr>
        <w:tabs>
          <w:tab w:val="num" w:pos="4680"/>
        </w:tabs>
        <w:ind w:left="4680" w:hanging="360"/>
      </w:pPr>
      <w:rPr>
        <w:rFonts w:ascii="Arial" w:hAnsi="Arial" w:hint="default"/>
      </w:rPr>
    </w:lvl>
    <w:lvl w:ilvl="7" w:tplc="7F3EE2F4" w:tentative="1">
      <w:start w:val="1"/>
      <w:numFmt w:val="bullet"/>
      <w:lvlText w:val="•"/>
      <w:lvlJc w:val="left"/>
      <w:pPr>
        <w:tabs>
          <w:tab w:val="num" w:pos="5400"/>
        </w:tabs>
        <w:ind w:left="5400" w:hanging="360"/>
      </w:pPr>
      <w:rPr>
        <w:rFonts w:ascii="Arial" w:hAnsi="Arial" w:hint="default"/>
      </w:rPr>
    </w:lvl>
    <w:lvl w:ilvl="8" w:tplc="34201AF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6F11627"/>
    <w:multiLevelType w:val="hybridMultilevel"/>
    <w:tmpl w:val="16D89ED0"/>
    <w:lvl w:ilvl="0" w:tplc="1CE261A8">
      <w:start w:val="1"/>
      <w:numFmt w:val="bullet"/>
      <w:lvlText w:val="–"/>
      <w:lvlJc w:val="left"/>
      <w:pPr>
        <w:tabs>
          <w:tab w:val="num" w:pos="720"/>
        </w:tabs>
        <w:ind w:left="720" w:hanging="360"/>
      </w:pPr>
      <w:rPr>
        <w:rFonts w:ascii="Arial" w:hAnsi="Arial" w:hint="default"/>
      </w:rPr>
    </w:lvl>
    <w:lvl w:ilvl="1" w:tplc="FC702056">
      <w:start w:val="1"/>
      <w:numFmt w:val="bullet"/>
      <w:lvlText w:val="–"/>
      <w:lvlJc w:val="left"/>
      <w:pPr>
        <w:tabs>
          <w:tab w:val="num" w:pos="1440"/>
        </w:tabs>
        <w:ind w:left="1440" w:hanging="360"/>
      </w:pPr>
      <w:rPr>
        <w:rFonts w:ascii="Arial" w:hAnsi="Arial" w:hint="default"/>
      </w:rPr>
    </w:lvl>
    <w:lvl w:ilvl="2" w:tplc="FBA0AB82">
      <w:numFmt w:val="bullet"/>
      <w:lvlText w:val="•"/>
      <w:lvlJc w:val="left"/>
      <w:pPr>
        <w:tabs>
          <w:tab w:val="num" w:pos="2160"/>
        </w:tabs>
        <w:ind w:left="2160" w:hanging="360"/>
      </w:pPr>
      <w:rPr>
        <w:rFonts w:ascii="Arial" w:hAnsi="Arial" w:hint="default"/>
      </w:rPr>
    </w:lvl>
    <w:lvl w:ilvl="3" w:tplc="476EC53C">
      <w:numFmt w:val="bullet"/>
      <w:lvlText w:val="–"/>
      <w:lvlJc w:val="left"/>
      <w:pPr>
        <w:tabs>
          <w:tab w:val="num" w:pos="2880"/>
        </w:tabs>
        <w:ind w:left="2880" w:hanging="360"/>
      </w:pPr>
      <w:rPr>
        <w:rFonts w:ascii="Arial" w:hAnsi="Arial" w:hint="default"/>
      </w:rPr>
    </w:lvl>
    <w:lvl w:ilvl="4" w:tplc="4698BDD4" w:tentative="1">
      <w:start w:val="1"/>
      <w:numFmt w:val="bullet"/>
      <w:lvlText w:val="–"/>
      <w:lvlJc w:val="left"/>
      <w:pPr>
        <w:tabs>
          <w:tab w:val="num" w:pos="3600"/>
        </w:tabs>
        <w:ind w:left="3600" w:hanging="360"/>
      </w:pPr>
      <w:rPr>
        <w:rFonts w:ascii="Arial" w:hAnsi="Arial" w:hint="default"/>
      </w:rPr>
    </w:lvl>
    <w:lvl w:ilvl="5" w:tplc="DE4ED4B8" w:tentative="1">
      <w:start w:val="1"/>
      <w:numFmt w:val="bullet"/>
      <w:lvlText w:val="–"/>
      <w:lvlJc w:val="left"/>
      <w:pPr>
        <w:tabs>
          <w:tab w:val="num" w:pos="4320"/>
        </w:tabs>
        <w:ind w:left="4320" w:hanging="360"/>
      </w:pPr>
      <w:rPr>
        <w:rFonts w:ascii="Arial" w:hAnsi="Arial" w:hint="default"/>
      </w:rPr>
    </w:lvl>
    <w:lvl w:ilvl="6" w:tplc="5502C52C" w:tentative="1">
      <w:start w:val="1"/>
      <w:numFmt w:val="bullet"/>
      <w:lvlText w:val="–"/>
      <w:lvlJc w:val="left"/>
      <w:pPr>
        <w:tabs>
          <w:tab w:val="num" w:pos="5040"/>
        </w:tabs>
        <w:ind w:left="5040" w:hanging="360"/>
      </w:pPr>
      <w:rPr>
        <w:rFonts w:ascii="Arial" w:hAnsi="Arial" w:hint="default"/>
      </w:rPr>
    </w:lvl>
    <w:lvl w:ilvl="7" w:tplc="AAECAC8A" w:tentative="1">
      <w:start w:val="1"/>
      <w:numFmt w:val="bullet"/>
      <w:lvlText w:val="–"/>
      <w:lvlJc w:val="left"/>
      <w:pPr>
        <w:tabs>
          <w:tab w:val="num" w:pos="5760"/>
        </w:tabs>
        <w:ind w:left="5760" w:hanging="360"/>
      </w:pPr>
      <w:rPr>
        <w:rFonts w:ascii="Arial" w:hAnsi="Arial" w:hint="default"/>
      </w:rPr>
    </w:lvl>
    <w:lvl w:ilvl="8" w:tplc="941457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B35533"/>
    <w:multiLevelType w:val="hybridMultilevel"/>
    <w:tmpl w:val="A90CB186"/>
    <w:lvl w:ilvl="0" w:tplc="1018C4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4114C3"/>
    <w:multiLevelType w:val="hybridMultilevel"/>
    <w:tmpl w:val="68CA8922"/>
    <w:lvl w:ilvl="0" w:tplc="83503B2E">
      <w:start w:val="1"/>
      <w:numFmt w:val="bullet"/>
      <w:lvlText w:val="•"/>
      <w:lvlJc w:val="left"/>
      <w:pPr>
        <w:tabs>
          <w:tab w:val="num" w:pos="360"/>
        </w:tabs>
        <w:ind w:left="360" w:hanging="360"/>
      </w:pPr>
      <w:rPr>
        <w:rFonts w:ascii="Arial" w:hAnsi="Arial" w:hint="default"/>
      </w:rPr>
    </w:lvl>
    <w:lvl w:ilvl="1" w:tplc="D806DF78">
      <w:numFmt w:val="bullet"/>
      <w:lvlText w:val="–"/>
      <w:lvlJc w:val="left"/>
      <w:pPr>
        <w:tabs>
          <w:tab w:val="num" w:pos="1080"/>
        </w:tabs>
        <w:ind w:left="1080" w:hanging="360"/>
      </w:pPr>
      <w:rPr>
        <w:rFonts w:ascii="Arial" w:hAnsi="Arial" w:hint="default"/>
      </w:rPr>
    </w:lvl>
    <w:lvl w:ilvl="2" w:tplc="A668760E">
      <w:numFmt w:val="bullet"/>
      <w:lvlText w:val="•"/>
      <w:lvlJc w:val="left"/>
      <w:pPr>
        <w:tabs>
          <w:tab w:val="num" w:pos="1800"/>
        </w:tabs>
        <w:ind w:left="1800" w:hanging="360"/>
      </w:pPr>
      <w:rPr>
        <w:rFonts w:ascii="Arial" w:hAnsi="Arial" w:hint="default"/>
      </w:rPr>
    </w:lvl>
    <w:lvl w:ilvl="3" w:tplc="6130D66C" w:tentative="1">
      <w:start w:val="1"/>
      <w:numFmt w:val="bullet"/>
      <w:lvlText w:val="•"/>
      <w:lvlJc w:val="left"/>
      <w:pPr>
        <w:tabs>
          <w:tab w:val="num" w:pos="2520"/>
        </w:tabs>
        <w:ind w:left="2520" w:hanging="360"/>
      </w:pPr>
      <w:rPr>
        <w:rFonts w:ascii="Arial" w:hAnsi="Arial" w:hint="default"/>
      </w:rPr>
    </w:lvl>
    <w:lvl w:ilvl="4" w:tplc="8E084A62" w:tentative="1">
      <w:start w:val="1"/>
      <w:numFmt w:val="bullet"/>
      <w:lvlText w:val="•"/>
      <w:lvlJc w:val="left"/>
      <w:pPr>
        <w:tabs>
          <w:tab w:val="num" w:pos="3240"/>
        </w:tabs>
        <w:ind w:left="3240" w:hanging="360"/>
      </w:pPr>
      <w:rPr>
        <w:rFonts w:ascii="Arial" w:hAnsi="Arial" w:hint="default"/>
      </w:rPr>
    </w:lvl>
    <w:lvl w:ilvl="5" w:tplc="0AC46D1C" w:tentative="1">
      <w:start w:val="1"/>
      <w:numFmt w:val="bullet"/>
      <w:lvlText w:val="•"/>
      <w:lvlJc w:val="left"/>
      <w:pPr>
        <w:tabs>
          <w:tab w:val="num" w:pos="3960"/>
        </w:tabs>
        <w:ind w:left="3960" w:hanging="360"/>
      </w:pPr>
      <w:rPr>
        <w:rFonts w:ascii="Arial" w:hAnsi="Arial" w:hint="default"/>
      </w:rPr>
    </w:lvl>
    <w:lvl w:ilvl="6" w:tplc="54687B12" w:tentative="1">
      <w:start w:val="1"/>
      <w:numFmt w:val="bullet"/>
      <w:lvlText w:val="•"/>
      <w:lvlJc w:val="left"/>
      <w:pPr>
        <w:tabs>
          <w:tab w:val="num" w:pos="4680"/>
        </w:tabs>
        <w:ind w:left="4680" w:hanging="360"/>
      </w:pPr>
      <w:rPr>
        <w:rFonts w:ascii="Arial" w:hAnsi="Arial" w:hint="default"/>
      </w:rPr>
    </w:lvl>
    <w:lvl w:ilvl="7" w:tplc="CD585A04" w:tentative="1">
      <w:start w:val="1"/>
      <w:numFmt w:val="bullet"/>
      <w:lvlText w:val="•"/>
      <w:lvlJc w:val="left"/>
      <w:pPr>
        <w:tabs>
          <w:tab w:val="num" w:pos="5400"/>
        </w:tabs>
        <w:ind w:left="5400" w:hanging="360"/>
      </w:pPr>
      <w:rPr>
        <w:rFonts w:ascii="Arial" w:hAnsi="Arial" w:hint="default"/>
      </w:rPr>
    </w:lvl>
    <w:lvl w:ilvl="8" w:tplc="A6661D6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3"/>
  </w:num>
  <w:num w:numId="3">
    <w:abstractNumId w:val="13"/>
  </w:num>
  <w:num w:numId="4">
    <w:abstractNumId w:val="14"/>
  </w:num>
  <w:num w:numId="5">
    <w:abstractNumId w:val="11"/>
  </w:num>
  <w:num w:numId="6">
    <w:abstractNumId w:val="10"/>
  </w:num>
  <w:num w:numId="7">
    <w:abstractNumId w:va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1"/>
  </w:num>
  <w:num w:numId="12">
    <w:abstractNumId w:val="12"/>
  </w:num>
  <w:num w:numId="13">
    <w:abstractNumId w:val="7"/>
  </w:num>
  <w:num w:numId="14">
    <w:abstractNumId w:val="4"/>
  </w:num>
  <w:num w:numId="15">
    <w:abstractNumId w:val="6"/>
  </w:num>
  <w:num w:numId="16">
    <w:abstractNumId w:val="9"/>
  </w:num>
  <w:num w:numId="1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2B5"/>
    <w:rsid w:val="000013EF"/>
    <w:rsid w:val="000018BC"/>
    <w:rsid w:val="00001EA2"/>
    <w:rsid w:val="000022FA"/>
    <w:rsid w:val="000023A9"/>
    <w:rsid w:val="000026C8"/>
    <w:rsid w:val="00002990"/>
    <w:rsid w:val="00002DBE"/>
    <w:rsid w:val="00003836"/>
    <w:rsid w:val="00003EF3"/>
    <w:rsid w:val="00003F30"/>
    <w:rsid w:val="00004113"/>
    <w:rsid w:val="000048FD"/>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6A"/>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AD8"/>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3D60"/>
    <w:rsid w:val="000B4332"/>
    <w:rsid w:val="000B486A"/>
    <w:rsid w:val="000B588D"/>
    <w:rsid w:val="000B5C2D"/>
    <w:rsid w:val="000B69DB"/>
    <w:rsid w:val="000B6EE4"/>
    <w:rsid w:val="000B73DB"/>
    <w:rsid w:val="000C0B13"/>
    <w:rsid w:val="000C0E31"/>
    <w:rsid w:val="000C1BEA"/>
    <w:rsid w:val="000C28D8"/>
    <w:rsid w:val="000C2E44"/>
    <w:rsid w:val="000C33DD"/>
    <w:rsid w:val="000C370E"/>
    <w:rsid w:val="000C3CE9"/>
    <w:rsid w:val="000C427A"/>
    <w:rsid w:val="000C42BF"/>
    <w:rsid w:val="000C4344"/>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5E2"/>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0F7E29"/>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3E7A"/>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BD2"/>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B77"/>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5F1"/>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738"/>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BF"/>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7E6"/>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131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836"/>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569"/>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5954"/>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331"/>
    <w:rsid w:val="002A173D"/>
    <w:rsid w:val="002A1A28"/>
    <w:rsid w:val="002A27E6"/>
    <w:rsid w:val="002A2955"/>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9D8"/>
    <w:rsid w:val="002C4A4B"/>
    <w:rsid w:val="002C4C06"/>
    <w:rsid w:val="002C4C2C"/>
    <w:rsid w:val="002C53E0"/>
    <w:rsid w:val="002C5608"/>
    <w:rsid w:val="002C57EA"/>
    <w:rsid w:val="002C5844"/>
    <w:rsid w:val="002C5CCC"/>
    <w:rsid w:val="002C6740"/>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30"/>
    <w:rsid w:val="002D278B"/>
    <w:rsid w:val="002D2C77"/>
    <w:rsid w:val="002D313E"/>
    <w:rsid w:val="002D37C4"/>
    <w:rsid w:val="002D455A"/>
    <w:rsid w:val="002D45D9"/>
    <w:rsid w:val="002D4946"/>
    <w:rsid w:val="002D4A59"/>
    <w:rsid w:val="002D4A80"/>
    <w:rsid w:val="002D4B90"/>
    <w:rsid w:val="002D537C"/>
    <w:rsid w:val="002D5645"/>
    <w:rsid w:val="002D585D"/>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8C2"/>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19C"/>
    <w:rsid w:val="00325974"/>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2D8"/>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69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6B6"/>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BA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1CC"/>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8DE"/>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5CE9"/>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B0F"/>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9F7"/>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CD7"/>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5D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E95"/>
    <w:rsid w:val="004F1F42"/>
    <w:rsid w:val="004F34AF"/>
    <w:rsid w:val="004F350C"/>
    <w:rsid w:val="004F357B"/>
    <w:rsid w:val="004F3913"/>
    <w:rsid w:val="004F3AC5"/>
    <w:rsid w:val="004F3F8C"/>
    <w:rsid w:val="004F401B"/>
    <w:rsid w:val="004F409E"/>
    <w:rsid w:val="004F4179"/>
    <w:rsid w:val="004F4255"/>
    <w:rsid w:val="004F4AAD"/>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2FEE"/>
    <w:rsid w:val="00533CDB"/>
    <w:rsid w:val="005343EC"/>
    <w:rsid w:val="00534588"/>
    <w:rsid w:val="00534BEF"/>
    <w:rsid w:val="00534D96"/>
    <w:rsid w:val="0053501E"/>
    <w:rsid w:val="00535156"/>
    <w:rsid w:val="005357DD"/>
    <w:rsid w:val="0053587E"/>
    <w:rsid w:val="005359B8"/>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A29"/>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BFA"/>
    <w:rsid w:val="00593CBF"/>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97DFA"/>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1D0"/>
    <w:rsid w:val="005E52D6"/>
    <w:rsid w:val="005E5ADB"/>
    <w:rsid w:val="005E5BDC"/>
    <w:rsid w:val="005E6269"/>
    <w:rsid w:val="005E668C"/>
    <w:rsid w:val="005E6BCA"/>
    <w:rsid w:val="005E70C6"/>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61D"/>
    <w:rsid w:val="005F299F"/>
    <w:rsid w:val="005F2C5A"/>
    <w:rsid w:val="005F2E5E"/>
    <w:rsid w:val="005F30EB"/>
    <w:rsid w:val="005F3448"/>
    <w:rsid w:val="005F36C2"/>
    <w:rsid w:val="005F3910"/>
    <w:rsid w:val="005F3BD8"/>
    <w:rsid w:val="005F3E2D"/>
    <w:rsid w:val="005F3FBE"/>
    <w:rsid w:val="005F438B"/>
    <w:rsid w:val="005F45BC"/>
    <w:rsid w:val="005F4660"/>
    <w:rsid w:val="005F47A1"/>
    <w:rsid w:val="005F50FE"/>
    <w:rsid w:val="005F51B7"/>
    <w:rsid w:val="005F5D91"/>
    <w:rsid w:val="005F6371"/>
    <w:rsid w:val="005F65A7"/>
    <w:rsid w:val="005F6779"/>
    <w:rsid w:val="005F6B1B"/>
    <w:rsid w:val="005F6BC4"/>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B4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4F17"/>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1D9C"/>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10B"/>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9B6"/>
    <w:rsid w:val="006A0BA9"/>
    <w:rsid w:val="006A0C96"/>
    <w:rsid w:val="006A0D29"/>
    <w:rsid w:val="006A1126"/>
    <w:rsid w:val="006A12C4"/>
    <w:rsid w:val="006A1343"/>
    <w:rsid w:val="006A1573"/>
    <w:rsid w:val="006A1B0D"/>
    <w:rsid w:val="006A1CF3"/>
    <w:rsid w:val="006A1EA8"/>
    <w:rsid w:val="006A247C"/>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404"/>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6E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845"/>
    <w:rsid w:val="00732A51"/>
    <w:rsid w:val="007335CB"/>
    <w:rsid w:val="0073396D"/>
    <w:rsid w:val="00733C19"/>
    <w:rsid w:val="00733D6A"/>
    <w:rsid w:val="0073408D"/>
    <w:rsid w:val="007340A3"/>
    <w:rsid w:val="00734781"/>
    <w:rsid w:val="007348AF"/>
    <w:rsid w:val="00734995"/>
    <w:rsid w:val="00734BEC"/>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C63"/>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147"/>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47"/>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3B09"/>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1DB"/>
    <w:rsid w:val="007F35B6"/>
    <w:rsid w:val="007F36BE"/>
    <w:rsid w:val="007F3B48"/>
    <w:rsid w:val="007F3BA5"/>
    <w:rsid w:val="007F3C31"/>
    <w:rsid w:val="007F4702"/>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5E36"/>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6CA9"/>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46A"/>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490"/>
    <w:rsid w:val="00894983"/>
    <w:rsid w:val="00894BB7"/>
    <w:rsid w:val="008951DE"/>
    <w:rsid w:val="00895643"/>
    <w:rsid w:val="008957E8"/>
    <w:rsid w:val="00895819"/>
    <w:rsid w:val="00895DC8"/>
    <w:rsid w:val="008961F8"/>
    <w:rsid w:val="0089623D"/>
    <w:rsid w:val="00896C95"/>
    <w:rsid w:val="00896EDC"/>
    <w:rsid w:val="0089733B"/>
    <w:rsid w:val="008973A7"/>
    <w:rsid w:val="008973E3"/>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0E7B"/>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2F25"/>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40"/>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17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3C9C"/>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0FBF"/>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3E9F"/>
    <w:rsid w:val="009E406F"/>
    <w:rsid w:val="009E4731"/>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C41"/>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2B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80A"/>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475E"/>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08D"/>
    <w:rsid w:val="00A9520F"/>
    <w:rsid w:val="00A95516"/>
    <w:rsid w:val="00A9573A"/>
    <w:rsid w:val="00A95E41"/>
    <w:rsid w:val="00A9660E"/>
    <w:rsid w:val="00A969A2"/>
    <w:rsid w:val="00A96D92"/>
    <w:rsid w:val="00A97263"/>
    <w:rsid w:val="00A979ED"/>
    <w:rsid w:val="00A97FE8"/>
    <w:rsid w:val="00AA02D5"/>
    <w:rsid w:val="00AA0318"/>
    <w:rsid w:val="00AA05D2"/>
    <w:rsid w:val="00AA0DA2"/>
    <w:rsid w:val="00AA0E69"/>
    <w:rsid w:val="00AA0F9E"/>
    <w:rsid w:val="00AA1761"/>
    <w:rsid w:val="00AA18B9"/>
    <w:rsid w:val="00AA1A07"/>
    <w:rsid w:val="00AA22ED"/>
    <w:rsid w:val="00AA2EA0"/>
    <w:rsid w:val="00AA2FAF"/>
    <w:rsid w:val="00AA377F"/>
    <w:rsid w:val="00AA38AC"/>
    <w:rsid w:val="00AA4364"/>
    <w:rsid w:val="00AA44E4"/>
    <w:rsid w:val="00AA45EE"/>
    <w:rsid w:val="00AA4FC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17"/>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35D"/>
    <w:rsid w:val="00AE7551"/>
    <w:rsid w:val="00AE7E65"/>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399"/>
    <w:rsid w:val="00AF6730"/>
    <w:rsid w:val="00AF6E82"/>
    <w:rsid w:val="00AF719B"/>
    <w:rsid w:val="00AF7292"/>
    <w:rsid w:val="00AF7B7E"/>
    <w:rsid w:val="00AF7E06"/>
    <w:rsid w:val="00AF7F12"/>
    <w:rsid w:val="00B001F9"/>
    <w:rsid w:val="00B00503"/>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5B38"/>
    <w:rsid w:val="00B06453"/>
    <w:rsid w:val="00B06B5F"/>
    <w:rsid w:val="00B06F8A"/>
    <w:rsid w:val="00B070CA"/>
    <w:rsid w:val="00B071D4"/>
    <w:rsid w:val="00B07776"/>
    <w:rsid w:val="00B07966"/>
    <w:rsid w:val="00B07DE2"/>
    <w:rsid w:val="00B102B6"/>
    <w:rsid w:val="00B108C3"/>
    <w:rsid w:val="00B10AB9"/>
    <w:rsid w:val="00B10C51"/>
    <w:rsid w:val="00B10DA1"/>
    <w:rsid w:val="00B10DF6"/>
    <w:rsid w:val="00B110FD"/>
    <w:rsid w:val="00B11340"/>
    <w:rsid w:val="00B11485"/>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608"/>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465"/>
    <w:rsid w:val="00B37D39"/>
    <w:rsid w:val="00B37EA1"/>
    <w:rsid w:val="00B37FD8"/>
    <w:rsid w:val="00B40408"/>
    <w:rsid w:val="00B405FB"/>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1F6"/>
    <w:rsid w:val="00B45D5E"/>
    <w:rsid w:val="00B45E1F"/>
    <w:rsid w:val="00B46277"/>
    <w:rsid w:val="00B462AA"/>
    <w:rsid w:val="00B46EE5"/>
    <w:rsid w:val="00B47749"/>
    <w:rsid w:val="00B477BC"/>
    <w:rsid w:val="00B4789C"/>
    <w:rsid w:val="00B47B5A"/>
    <w:rsid w:val="00B50712"/>
    <w:rsid w:val="00B511D1"/>
    <w:rsid w:val="00B51290"/>
    <w:rsid w:val="00B513D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57EE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C3"/>
    <w:rsid w:val="00B7787C"/>
    <w:rsid w:val="00B778D2"/>
    <w:rsid w:val="00B77D5E"/>
    <w:rsid w:val="00B804AA"/>
    <w:rsid w:val="00B8119B"/>
    <w:rsid w:val="00B811CE"/>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405"/>
    <w:rsid w:val="00BB27FB"/>
    <w:rsid w:val="00BB2F36"/>
    <w:rsid w:val="00BB3A14"/>
    <w:rsid w:val="00BB3EA9"/>
    <w:rsid w:val="00BB4389"/>
    <w:rsid w:val="00BB47A1"/>
    <w:rsid w:val="00BB4DA4"/>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576"/>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07712"/>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BEF"/>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841"/>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D0D"/>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154"/>
    <w:rsid w:val="00CD7258"/>
    <w:rsid w:val="00CD773B"/>
    <w:rsid w:val="00CD798A"/>
    <w:rsid w:val="00CE05E9"/>
    <w:rsid w:val="00CE0C22"/>
    <w:rsid w:val="00CE1931"/>
    <w:rsid w:val="00CE1BBF"/>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3F02"/>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4BF"/>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771"/>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16"/>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0DA"/>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5FB8"/>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A24"/>
    <w:rsid w:val="00DD4EC0"/>
    <w:rsid w:val="00DD52B1"/>
    <w:rsid w:val="00DD5472"/>
    <w:rsid w:val="00DD576A"/>
    <w:rsid w:val="00DD5BA9"/>
    <w:rsid w:val="00DD5BF7"/>
    <w:rsid w:val="00DD5C39"/>
    <w:rsid w:val="00DD5CEF"/>
    <w:rsid w:val="00DD5FE9"/>
    <w:rsid w:val="00DD605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15D"/>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777"/>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3F9"/>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1752E"/>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499"/>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93F"/>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08B1"/>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7F3"/>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0E"/>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114"/>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2EEF"/>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8F2"/>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56AE"/>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507"/>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31F"/>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0C32"/>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link w:val="H6Char"/>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H6Char">
    <w:name w:val="H6 Char"/>
    <w:link w:val="H6"/>
    <w:rsid w:val="00B31608"/>
    <w:rPr>
      <w:rFonts w:ascii="Arial" w:hAnsi="Arial"/>
      <w:lang w:val="en-GB" w:eastAsia="x-none"/>
    </w:rPr>
  </w:style>
  <w:style w:type="paragraph" w:customStyle="1" w:styleId="Proposal">
    <w:name w:val="Proposal"/>
    <w:basedOn w:val="a7"/>
    <w:qFormat/>
    <w:rsid w:val="0097517E"/>
    <w:pPr>
      <w:numPr>
        <w:numId w:val="7"/>
      </w:numPr>
      <w:tabs>
        <w:tab w:val="left" w:pos="1701"/>
      </w:tabs>
      <w:overflowPunct/>
      <w:autoSpaceDE/>
      <w:autoSpaceDN/>
      <w:adjustRightInd/>
      <w:spacing w:after="120" w:line="259" w:lineRule="auto"/>
      <w:jc w:val="both"/>
      <w:textAlignment w:val="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1570">
      <w:bodyDiv w:val="1"/>
      <w:marLeft w:val="0"/>
      <w:marRight w:val="0"/>
      <w:marTop w:val="0"/>
      <w:marBottom w:val="0"/>
      <w:divBdr>
        <w:top w:val="none" w:sz="0" w:space="0" w:color="auto"/>
        <w:left w:val="none" w:sz="0" w:space="0" w:color="auto"/>
        <w:bottom w:val="none" w:sz="0" w:space="0" w:color="auto"/>
        <w:right w:val="none" w:sz="0" w:space="0" w:color="auto"/>
      </w:divBdr>
      <w:divsChild>
        <w:div w:id="2057508506">
          <w:marLeft w:val="547"/>
          <w:marRight w:val="0"/>
          <w:marTop w:val="115"/>
          <w:marBottom w:val="0"/>
          <w:divBdr>
            <w:top w:val="none" w:sz="0" w:space="0" w:color="auto"/>
            <w:left w:val="none" w:sz="0" w:space="0" w:color="auto"/>
            <w:bottom w:val="none" w:sz="0" w:space="0" w:color="auto"/>
            <w:right w:val="none" w:sz="0" w:space="0" w:color="auto"/>
          </w:divBdr>
        </w:div>
        <w:div w:id="1359891171">
          <w:marLeft w:val="1166"/>
          <w:marRight w:val="0"/>
          <w:marTop w:val="86"/>
          <w:marBottom w:val="0"/>
          <w:divBdr>
            <w:top w:val="none" w:sz="0" w:space="0" w:color="auto"/>
            <w:left w:val="none" w:sz="0" w:space="0" w:color="auto"/>
            <w:bottom w:val="none" w:sz="0" w:space="0" w:color="auto"/>
            <w:right w:val="none" w:sz="0" w:space="0" w:color="auto"/>
          </w:divBdr>
        </w:div>
      </w:divsChild>
    </w:div>
    <w:div w:id="273172095">
      <w:bodyDiv w:val="1"/>
      <w:marLeft w:val="0"/>
      <w:marRight w:val="0"/>
      <w:marTop w:val="0"/>
      <w:marBottom w:val="0"/>
      <w:divBdr>
        <w:top w:val="none" w:sz="0" w:space="0" w:color="auto"/>
        <w:left w:val="none" w:sz="0" w:space="0" w:color="auto"/>
        <w:bottom w:val="none" w:sz="0" w:space="0" w:color="auto"/>
        <w:right w:val="none" w:sz="0" w:space="0" w:color="auto"/>
      </w:divBdr>
      <w:divsChild>
        <w:div w:id="1551459983">
          <w:marLeft w:val="547"/>
          <w:marRight w:val="0"/>
          <w:marTop w:val="134"/>
          <w:marBottom w:val="0"/>
          <w:divBdr>
            <w:top w:val="none" w:sz="0" w:space="0" w:color="auto"/>
            <w:left w:val="none" w:sz="0" w:space="0" w:color="auto"/>
            <w:bottom w:val="none" w:sz="0" w:space="0" w:color="auto"/>
            <w:right w:val="none" w:sz="0" w:space="0" w:color="auto"/>
          </w:divBdr>
        </w:div>
        <w:div w:id="1538739020">
          <w:marLeft w:val="1166"/>
          <w:marRight w:val="0"/>
          <w:marTop w:val="115"/>
          <w:marBottom w:val="0"/>
          <w:divBdr>
            <w:top w:val="none" w:sz="0" w:space="0" w:color="auto"/>
            <w:left w:val="none" w:sz="0" w:space="0" w:color="auto"/>
            <w:bottom w:val="none" w:sz="0" w:space="0" w:color="auto"/>
            <w:right w:val="none" w:sz="0" w:space="0" w:color="auto"/>
          </w:divBdr>
        </w:div>
        <w:div w:id="1699038752">
          <w:marLeft w:val="1800"/>
          <w:marRight w:val="0"/>
          <w:marTop w:val="96"/>
          <w:marBottom w:val="0"/>
          <w:divBdr>
            <w:top w:val="none" w:sz="0" w:space="0" w:color="auto"/>
            <w:left w:val="none" w:sz="0" w:space="0" w:color="auto"/>
            <w:bottom w:val="none" w:sz="0" w:space="0" w:color="auto"/>
            <w:right w:val="none" w:sz="0" w:space="0" w:color="auto"/>
          </w:divBdr>
        </w:div>
        <w:div w:id="1175454791">
          <w:marLeft w:val="1800"/>
          <w:marRight w:val="0"/>
          <w:marTop w:val="96"/>
          <w:marBottom w:val="0"/>
          <w:divBdr>
            <w:top w:val="none" w:sz="0" w:space="0" w:color="auto"/>
            <w:left w:val="none" w:sz="0" w:space="0" w:color="auto"/>
            <w:bottom w:val="none" w:sz="0" w:space="0" w:color="auto"/>
            <w:right w:val="none" w:sz="0" w:space="0" w:color="auto"/>
          </w:divBdr>
        </w:div>
        <w:div w:id="1605570970">
          <w:marLeft w:val="1800"/>
          <w:marRight w:val="0"/>
          <w:marTop w:val="96"/>
          <w:marBottom w:val="0"/>
          <w:divBdr>
            <w:top w:val="none" w:sz="0" w:space="0" w:color="auto"/>
            <w:left w:val="none" w:sz="0" w:space="0" w:color="auto"/>
            <w:bottom w:val="none" w:sz="0" w:space="0" w:color="auto"/>
            <w:right w:val="none" w:sz="0" w:space="0" w:color="auto"/>
          </w:divBdr>
        </w:div>
        <w:div w:id="806822470">
          <w:marLeft w:val="1800"/>
          <w:marRight w:val="0"/>
          <w:marTop w:val="96"/>
          <w:marBottom w:val="0"/>
          <w:divBdr>
            <w:top w:val="none" w:sz="0" w:space="0" w:color="auto"/>
            <w:left w:val="none" w:sz="0" w:space="0" w:color="auto"/>
            <w:bottom w:val="none" w:sz="0" w:space="0" w:color="auto"/>
            <w:right w:val="none" w:sz="0" w:space="0" w:color="auto"/>
          </w:divBdr>
        </w:div>
        <w:div w:id="11731969">
          <w:marLeft w:val="1800"/>
          <w:marRight w:val="0"/>
          <w:marTop w:val="96"/>
          <w:marBottom w:val="0"/>
          <w:divBdr>
            <w:top w:val="none" w:sz="0" w:space="0" w:color="auto"/>
            <w:left w:val="none" w:sz="0" w:space="0" w:color="auto"/>
            <w:bottom w:val="none" w:sz="0" w:space="0" w:color="auto"/>
            <w:right w:val="none" w:sz="0" w:space="0" w:color="auto"/>
          </w:divBdr>
        </w:div>
        <w:div w:id="769549883">
          <w:marLeft w:val="1800"/>
          <w:marRight w:val="0"/>
          <w:marTop w:val="96"/>
          <w:marBottom w:val="0"/>
          <w:divBdr>
            <w:top w:val="none" w:sz="0" w:space="0" w:color="auto"/>
            <w:left w:val="none" w:sz="0" w:space="0" w:color="auto"/>
            <w:bottom w:val="none" w:sz="0" w:space="0" w:color="auto"/>
            <w:right w:val="none" w:sz="0" w:space="0" w:color="auto"/>
          </w:divBdr>
        </w:div>
      </w:divsChild>
    </w:div>
    <w:div w:id="294411116">
      <w:bodyDiv w:val="1"/>
      <w:marLeft w:val="0"/>
      <w:marRight w:val="0"/>
      <w:marTop w:val="0"/>
      <w:marBottom w:val="0"/>
      <w:divBdr>
        <w:top w:val="none" w:sz="0" w:space="0" w:color="auto"/>
        <w:left w:val="none" w:sz="0" w:space="0" w:color="auto"/>
        <w:bottom w:val="none" w:sz="0" w:space="0" w:color="auto"/>
        <w:right w:val="none" w:sz="0" w:space="0" w:color="auto"/>
      </w:divBdr>
    </w:div>
    <w:div w:id="313071171">
      <w:bodyDiv w:val="1"/>
      <w:marLeft w:val="0"/>
      <w:marRight w:val="0"/>
      <w:marTop w:val="0"/>
      <w:marBottom w:val="0"/>
      <w:divBdr>
        <w:top w:val="none" w:sz="0" w:space="0" w:color="auto"/>
        <w:left w:val="none" w:sz="0" w:space="0" w:color="auto"/>
        <w:bottom w:val="none" w:sz="0" w:space="0" w:color="auto"/>
        <w:right w:val="none" w:sz="0" w:space="0" w:color="auto"/>
      </w:divBdr>
      <w:divsChild>
        <w:div w:id="2140878517">
          <w:marLeft w:val="547"/>
          <w:marRight w:val="0"/>
          <w:marTop w:val="134"/>
          <w:marBottom w:val="0"/>
          <w:divBdr>
            <w:top w:val="none" w:sz="0" w:space="0" w:color="auto"/>
            <w:left w:val="none" w:sz="0" w:space="0" w:color="auto"/>
            <w:bottom w:val="none" w:sz="0" w:space="0" w:color="auto"/>
            <w:right w:val="none" w:sz="0" w:space="0" w:color="auto"/>
          </w:divBdr>
        </w:div>
        <w:div w:id="781612794">
          <w:marLeft w:val="1166"/>
          <w:marRight w:val="0"/>
          <w:marTop w:val="115"/>
          <w:marBottom w:val="0"/>
          <w:divBdr>
            <w:top w:val="none" w:sz="0" w:space="0" w:color="auto"/>
            <w:left w:val="none" w:sz="0" w:space="0" w:color="auto"/>
            <w:bottom w:val="none" w:sz="0" w:space="0" w:color="auto"/>
            <w:right w:val="none" w:sz="0" w:space="0" w:color="auto"/>
          </w:divBdr>
        </w:div>
        <w:div w:id="128670560">
          <w:marLeft w:val="1166"/>
          <w:marRight w:val="0"/>
          <w:marTop w:val="115"/>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2792736">
      <w:bodyDiv w:val="1"/>
      <w:marLeft w:val="0"/>
      <w:marRight w:val="0"/>
      <w:marTop w:val="0"/>
      <w:marBottom w:val="0"/>
      <w:divBdr>
        <w:top w:val="none" w:sz="0" w:space="0" w:color="auto"/>
        <w:left w:val="none" w:sz="0" w:space="0" w:color="auto"/>
        <w:bottom w:val="none" w:sz="0" w:space="0" w:color="auto"/>
        <w:right w:val="none" w:sz="0" w:space="0" w:color="auto"/>
      </w:divBdr>
      <w:divsChild>
        <w:div w:id="981616697">
          <w:marLeft w:val="547"/>
          <w:marRight w:val="0"/>
          <w:marTop w:val="115"/>
          <w:marBottom w:val="0"/>
          <w:divBdr>
            <w:top w:val="none" w:sz="0" w:space="0" w:color="auto"/>
            <w:left w:val="none" w:sz="0" w:space="0" w:color="auto"/>
            <w:bottom w:val="none" w:sz="0" w:space="0" w:color="auto"/>
            <w:right w:val="none" w:sz="0" w:space="0" w:color="auto"/>
          </w:divBdr>
        </w:div>
        <w:div w:id="162626435">
          <w:marLeft w:val="1166"/>
          <w:marRight w:val="0"/>
          <w:marTop w:val="96"/>
          <w:marBottom w:val="0"/>
          <w:divBdr>
            <w:top w:val="none" w:sz="0" w:space="0" w:color="auto"/>
            <w:left w:val="none" w:sz="0" w:space="0" w:color="auto"/>
            <w:bottom w:val="none" w:sz="0" w:space="0" w:color="auto"/>
            <w:right w:val="none" w:sz="0" w:space="0" w:color="auto"/>
          </w:divBdr>
        </w:div>
        <w:div w:id="1691683472">
          <w:marLeft w:val="1166"/>
          <w:marRight w:val="0"/>
          <w:marTop w:val="96"/>
          <w:marBottom w:val="0"/>
          <w:divBdr>
            <w:top w:val="none" w:sz="0" w:space="0" w:color="auto"/>
            <w:left w:val="none" w:sz="0" w:space="0" w:color="auto"/>
            <w:bottom w:val="none" w:sz="0" w:space="0" w:color="auto"/>
            <w:right w:val="none" w:sz="0" w:space="0" w:color="auto"/>
          </w:divBdr>
        </w:div>
        <w:div w:id="1780032009">
          <w:marLeft w:val="1166"/>
          <w:marRight w:val="0"/>
          <w:marTop w:val="96"/>
          <w:marBottom w:val="0"/>
          <w:divBdr>
            <w:top w:val="none" w:sz="0" w:space="0" w:color="auto"/>
            <w:left w:val="none" w:sz="0" w:space="0" w:color="auto"/>
            <w:bottom w:val="none" w:sz="0" w:space="0" w:color="auto"/>
            <w:right w:val="none" w:sz="0" w:space="0" w:color="auto"/>
          </w:divBdr>
        </w:div>
        <w:div w:id="208567152">
          <w:marLeft w:val="1166"/>
          <w:marRight w:val="0"/>
          <w:marTop w:val="96"/>
          <w:marBottom w:val="0"/>
          <w:divBdr>
            <w:top w:val="none" w:sz="0" w:space="0" w:color="auto"/>
            <w:left w:val="none" w:sz="0" w:space="0" w:color="auto"/>
            <w:bottom w:val="none" w:sz="0" w:space="0" w:color="auto"/>
            <w:right w:val="none" w:sz="0" w:space="0" w:color="auto"/>
          </w:divBdr>
        </w:div>
      </w:divsChild>
    </w:div>
    <w:div w:id="549462782">
      <w:bodyDiv w:val="1"/>
      <w:marLeft w:val="0"/>
      <w:marRight w:val="0"/>
      <w:marTop w:val="0"/>
      <w:marBottom w:val="0"/>
      <w:divBdr>
        <w:top w:val="none" w:sz="0" w:space="0" w:color="auto"/>
        <w:left w:val="none" w:sz="0" w:space="0" w:color="auto"/>
        <w:bottom w:val="none" w:sz="0" w:space="0" w:color="auto"/>
        <w:right w:val="none" w:sz="0" w:space="0" w:color="auto"/>
      </w:divBdr>
      <w:divsChild>
        <w:div w:id="875585221">
          <w:marLeft w:val="806"/>
          <w:marRight w:val="0"/>
          <w:marTop w:val="0"/>
          <w:marBottom w:val="0"/>
          <w:divBdr>
            <w:top w:val="none" w:sz="0" w:space="0" w:color="auto"/>
            <w:left w:val="none" w:sz="0" w:space="0" w:color="auto"/>
            <w:bottom w:val="none" w:sz="0" w:space="0" w:color="auto"/>
            <w:right w:val="none" w:sz="0" w:space="0" w:color="auto"/>
          </w:divBdr>
        </w:div>
        <w:div w:id="2115664196">
          <w:marLeft w:val="806"/>
          <w:marRight w:val="0"/>
          <w:marTop w:val="0"/>
          <w:marBottom w:val="0"/>
          <w:divBdr>
            <w:top w:val="none" w:sz="0" w:space="0" w:color="auto"/>
            <w:left w:val="none" w:sz="0" w:space="0" w:color="auto"/>
            <w:bottom w:val="none" w:sz="0" w:space="0" w:color="auto"/>
            <w:right w:val="none" w:sz="0" w:space="0" w:color="auto"/>
          </w:divBdr>
        </w:div>
        <w:div w:id="1140271745">
          <w:marLeft w:val="1526"/>
          <w:marRight w:val="0"/>
          <w:marTop w:val="0"/>
          <w:marBottom w:val="0"/>
          <w:divBdr>
            <w:top w:val="none" w:sz="0" w:space="0" w:color="auto"/>
            <w:left w:val="none" w:sz="0" w:space="0" w:color="auto"/>
            <w:bottom w:val="none" w:sz="0" w:space="0" w:color="auto"/>
            <w:right w:val="none" w:sz="0" w:space="0" w:color="auto"/>
          </w:divBdr>
        </w:div>
        <w:div w:id="1636716597">
          <w:marLeft w:val="2246"/>
          <w:marRight w:val="0"/>
          <w:marTop w:val="0"/>
          <w:marBottom w:val="0"/>
          <w:divBdr>
            <w:top w:val="none" w:sz="0" w:space="0" w:color="auto"/>
            <w:left w:val="none" w:sz="0" w:space="0" w:color="auto"/>
            <w:bottom w:val="none" w:sz="0" w:space="0" w:color="auto"/>
            <w:right w:val="none" w:sz="0" w:space="0" w:color="auto"/>
          </w:divBdr>
        </w:div>
        <w:div w:id="1012687141">
          <w:marLeft w:val="2246"/>
          <w:marRight w:val="0"/>
          <w:marTop w:val="0"/>
          <w:marBottom w:val="0"/>
          <w:divBdr>
            <w:top w:val="none" w:sz="0" w:space="0" w:color="auto"/>
            <w:left w:val="none" w:sz="0" w:space="0" w:color="auto"/>
            <w:bottom w:val="none" w:sz="0" w:space="0" w:color="auto"/>
            <w:right w:val="none" w:sz="0" w:space="0" w:color="auto"/>
          </w:divBdr>
        </w:div>
        <w:div w:id="136185885">
          <w:marLeft w:val="2246"/>
          <w:marRight w:val="0"/>
          <w:marTop w:val="0"/>
          <w:marBottom w:val="0"/>
          <w:divBdr>
            <w:top w:val="none" w:sz="0" w:space="0" w:color="auto"/>
            <w:left w:val="none" w:sz="0" w:space="0" w:color="auto"/>
            <w:bottom w:val="none" w:sz="0" w:space="0" w:color="auto"/>
            <w:right w:val="none" w:sz="0" w:space="0" w:color="auto"/>
          </w:divBdr>
        </w:div>
        <w:div w:id="1042439291">
          <w:marLeft w:val="1526"/>
          <w:marRight w:val="0"/>
          <w:marTop w:val="0"/>
          <w:marBottom w:val="0"/>
          <w:divBdr>
            <w:top w:val="none" w:sz="0" w:space="0" w:color="auto"/>
            <w:left w:val="none" w:sz="0" w:space="0" w:color="auto"/>
            <w:bottom w:val="none" w:sz="0" w:space="0" w:color="auto"/>
            <w:right w:val="none" w:sz="0" w:space="0" w:color="auto"/>
          </w:divBdr>
        </w:div>
        <w:div w:id="1334257948">
          <w:marLeft w:val="1526"/>
          <w:marRight w:val="0"/>
          <w:marTop w:val="0"/>
          <w:marBottom w:val="0"/>
          <w:divBdr>
            <w:top w:val="none" w:sz="0" w:space="0" w:color="auto"/>
            <w:left w:val="none" w:sz="0" w:space="0" w:color="auto"/>
            <w:bottom w:val="none" w:sz="0" w:space="0" w:color="auto"/>
            <w:right w:val="none" w:sz="0" w:space="0" w:color="auto"/>
          </w:divBdr>
        </w:div>
      </w:divsChild>
    </w:div>
    <w:div w:id="643655824">
      <w:bodyDiv w:val="1"/>
      <w:marLeft w:val="0"/>
      <w:marRight w:val="0"/>
      <w:marTop w:val="0"/>
      <w:marBottom w:val="0"/>
      <w:divBdr>
        <w:top w:val="none" w:sz="0" w:space="0" w:color="auto"/>
        <w:left w:val="none" w:sz="0" w:space="0" w:color="auto"/>
        <w:bottom w:val="none" w:sz="0" w:space="0" w:color="auto"/>
        <w:right w:val="none" w:sz="0" w:space="0" w:color="auto"/>
      </w:divBdr>
      <w:divsChild>
        <w:div w:id="163205054">
          <w:marLeft w:val="1166"/>
          <w:marRight w:val="0"/>
          <w:marTop w:val="62"/>
          <w:marBottom w:val="0"/>
          <w:divBdr>
            <w:top w:val="none" w:sz="0" w:space="0" w:color="auto"/>
            <w:left w:val="none" w:sz="0" w:space="0" w:color="auto"/>
            <w:bottom w:val="none" w:sz="0" w:space="0" w:color="auto"/>
            <w:right w:val="none" w:sz="0" w:space="0" w:color="auto"/>
          </w:divBdr>
        </w:div>
        <w:div w:id="1194148842">
          <w:marLeft w:val="1166"/>
          <w:marRight w:val="0"/>
          <w:marTop w:val="62"/>
          <w:marBottom w:val="0"/>
          <w:divBdr>
            <w:top w:val="none" w:sz="0" w:space="0" w:color="auto"/>
            <w:left w:val="none" w:sz="0" w:space="0" w:color="auto"/>
            <w:bottom w:val="none" w:sz="0" w:space="0" w:color="auto"/>
            <w:right w:val="none" w:sz="0" w:space="0" w:color="auto"/>
          </w:divBdr>
        </w:div>
        <w:div w:id="568852491">
          <w:marLeft w:val="1166"/>
          <w:marRight w:val="0"/>
          <w:marTop w:val="62"/>
          <w:marBottom w:val="0"/>
          <w:divBdr>
            <w:top w:val="none" w:sz="0" w:space="0" w:color="auto"/>
            <w:left w:val="none" w:sz="0" w:space="0" w:color="auto"/>
            <w:bottom w:val="none" w:sz="0" w:space="0" w:color="auto"/>
            <w:right w:val="none" w:sz="0" w:space="0" w:color="auto"/>
          </w:divBdr>
        </w:div>
        <w:div w:id="728918885">
          <w:marLeft w:val="1166"/>
          <w:marRight w:val="0"/>
          <w:marTop w:val="62"/>
          <w:marBottom w:val="0"/>
          <w:divBdr>
            <w:top w:val="none" w:sz="0" w:space="0" w:color="auto"/>
            <w:left w:val="none" w:sz="0" w:space="0" w:color="auto"/>
            <w:bottom w:val="none" w:sz="0" w:space="0" w:color="auto"/>
            <w:right w:val="none" w:sz="0" w:space="0" w:color="auto"/>
          </w:divBdr>
        </w:div>
        <w:div w:id="1764373464">
          <w:marLeft w:val="1166"/>
          <w:marRight w:val="0"/>
          <w:marTop w:val="62"/>
          <w:marBottom w:val="0"/>
          <w:divBdr>
            <w:top w:val="none" w:sz="0" w:space="0" w:color="auto"/>
            <w:left w:val="none" w:sz="0" w:space="0" w:color="auto"/>
            <w:bottom w:val="none" w:sz="0" w:space="0" w:color="auto"/>
            <w:right w:val="none" w:sz="0" w:space="0" w:color="auto"/>
          </w:divBdr>
        </w:div>
        <w:div w:id="375662616">
          <w:marLeft w:val="1166"/>
          <w:marRight w:val="0"/>
          <w:marTop w:val="62"/>
          <w:marBottom w:val="0"/>
          <w:divBdr>
            <w:top w:val="none" w:sz="0" w:space="0" w:color="auto"/>
            <w:left w:val="none" w:sz="0" w:space="0" w:color="auto"/>
            <w:bottom w:val="none" w:sz="0" w:space="0" w:color="auto"/>
            <w:right w:val="none" w:sz="0" w:space="0" w:color="auto"/>
          </w:divBdr>
        </w:div>
        <w:div w:id="894049531">
          <w:marLeft w:val="1166"/>
          <w:marRight w:val="0"/>
          <w:marTop w:val="62"/>
          <w:marBottom w:val="0"/>
          <w:divBdr>
            <w:top w:val="none" w:sz="0" w:space="0" w:color="auto"/>
            <w:left w:val="none" w:sz="0" w:space="0" w:color="auto"/>
            <w:bottom w:val="none" w:sz="0" w:space="0" w:color="auto"/>
            <w:right w:val="none" w:sz="0" w:space="0" w:color="auto"/>
          </w:divBdr>
        </w:div>
        <w:div w:id="1436900379">
          <w:marLeft w:val="1166"/>
          <w:marRight w:val="0"/>
          <w:marTop w:val="62"/>
          <w:marBottom w:val="0"/>
          <w:divBdr>
            <w:top w:val="none" w:sz="0" w:space="0" w:color="auto"/>
            <w:left w:val="none" w:sz="0" w:space="0" w:color="auto"/>
            <w:bottom w:val="none" w:sz="0" w:space="0" w:color="auto"/>
            <w:right w:val="none" w:sz="0" w:space="0" w:color="auto"/>
          </w:divBdr>
        </w:div>
        <w:div w:id="1006831010">
          <w:marLeft w:val="1166"/>
          <w:marRight w:val="0"/>
          <w:marTop w:val="62"/>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22158680">
      <w:bodyDiv w:val="1"/>
      <w:marLeft w:val="0"/>
      <w:marRight w:val="0"/>
      <w:marTop w:val="0"/>
      <w:marBottom w:val="0"/>
      <w:divBdr>
        <w:top w:val="none" w:sz="0" w:space="0" w:color="auto"/>
        <w:left w:val="none" w:sz="0" w:space="0" w:color="auto"/>
        <w:bottom w:val="none" w:sz="0" w:space="0" w:color="auto"/>
        <w:right w:val="none" w:sz="0" w:space="0" w:color="auto"/>
      </w:divBdr>
    </w:div>
    <w:div w:id="976645731">
      <w:bodyDiv w:val="1"/>
      <w:marLeft w:val="0"/>
      <w:marRight w:val="0"/>
      <w:marTop w:val="0"/>
      <w:marBottom w:val="0"/>
      <w:divBdr>
        <w:top w:val="none" w:sz="0" w:space="0" w:color="auto"/>
        <w:left w:val="none" w:sz="0" w:space="0" w:color="auto"/>
        <w:bottom w:val="none" w:sz="0" w:space="0" w:color="auto"/>
        <w:right w:val="none" w:sz="0" w:space="0" w:color="auto"/>
      </w:divBdr>
    </w:div>
    <w:div w:id="1014765053">
      <w:bodyDiv w:val="1"/>
      <w:marLeft w:val="0"/>
      <w:marRight w:val="0"/>
      <w:marTop w:val="0"/>
      <w:marBottom w:val="0"/>
      <w:divBdr>
        <w:top w:val="none" w:sz="0" w:space="0" w:color="auto"/>
        <w:left w:val="none" w:sz="0" w:space="0" w:color="auto"/>
        <w:bottom w:val="none" w:sz="0" w:space="0" w:color="auto"/>
        <w:right w:val="none" w:sz="0" w:space="0" w:color="auto"/>
      </w:divBdr>
      <w:divsChild>
        <w:div w:id="1862236241">
          <w:marLeft w:val="1166"/>
          <w:marRight w:val="0"/>
          <w:marTop w:val="86"/>
          <w:marBottom w:val="0"/>
          <w:divBdr>
            <w:top w:val="none" w:sz="0" w:space="0" w:color="auto"/>
            <w:left w:val="none" w:sz="0" w:space="0" w:color="auto"/>
            <w:bottom w:val="none" w:sz="0" w:space="0" w:color="auto"/>
            <w:right w:val="none" w:sz="0" w:space="0" w:color="auto"/>
          </w:divBdr>
        </w:div>
        <w:div w:id="746416823">
          <w:marLeft w:val="1800"/>
          <w:marRight w:val="0"/>
          <w:marTop w:val="77"/>
          <w:marBottom w:val="0"/>
          <w:divBdr>
            <w:top w:val="none" w:sz="0" w:space="0" w:color="auto"/>
            <w:left w:val="none" w:sz="0" w:space="0" w:color="auto"/>
            <w:bottom w:val="none" w:sz="0" w:space="0" w:color="auto"/>
            <w:right w:val="none" w:sz="0" w:space="0" w:color="auto"/>
          </w:divBdr>
        </w:div>
        <w:div w:id="940063149">
          <w:marLeft w:val="1166"/>
          <w:marRight w:val="0"/>
          <w:marTop w:val="86"/>
          <w:marBottom w:val="0"/>
          <w:divBdr>
            <w:top w:val="none" w:sz="0" w:space="0" w:color="auto"/>
            <w:left w:val="none" w:sz="0" w:space="0" w:color="auto"/>
            <w:bottom w:val="none" w:sz="0" w:space="0" w:color="auto"/>
            <w:right w:val="none" w:sz="0" w:space="0" w:color="auto"/>
          </w:divBdr>
        </w:div>
        <w:div w:id="93475917">
          <w:marLeft w:val="1800"/>
          <w:marRight w:val="0"/>
          <w:marTop w:val="77"/>
          <w:marBottom w:val="0"/>
          <w:divBdr>
            <w:top w:val="none" w:sz="0" w:space="0" w:color="auto"/>
            <w:left w:val="none" w:sz="0" w:space="0" w:color="auto"/>
            <w:bottom w:val="none" w:sz="0" w:space="0" w:color="auto"/>
            <w:right w:val="none" w:sz="0" w:space="0" w:color="auto"/>
          </w:divBdr>
        </w:div>
      </w:divsChild>
    </w:div>
    <w:div w:id="1069693183">
      <w:bodyDiv w:val="1"/>
      <w:marLeft w:val="0"/>
      <w:marRight w:val="0"/>
      <w:marTop w:val="0"/>
      <w:marBottom w:val="0"/>
      <w:divBdr>
        <w:top w:val="none" w:sz="0" w:space="0" w:color="auto"/>
        <w:left w:val="none" w:sz="0" w:space="0" w:color="auto"/>
        <w:bottom w:val="none" w:sz="0" w:space="0" w:color="auto"/>
        <w:right w:val="none" w:sz="0" w:space="0" w:color="auto"/>
      </w:divBdr>
      <w:divsChild>
        <w:div w:id="503937573">
          <w:marLeft w:val="1166"/>
          <w:marRight w:val="0"/>
          <w:marTop w:val="86"/>
          <w:marBottom w:val="0"/>
          <w:divBdr>
            <w:top w:val="none" w:sz="0" w:space="0" w:color="auto"/>
            <w:left w:val="none" w:sz="0" w:space="0" w:color="auto"/>
            <w:bottom w:val="none" w:sz="0" w:space="0" w:color="auto"/>
            <w:right w:val="none" w:sz="0" w:space="0" w:color="auto"/>
          </w:divBdr>
        </w:div>
        <w:div w:id="724715693">
          <w:marLeft w:val="1800"/>
          <w:marRight w:val="0"/>
          <w:marTop w:val="77"/>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333993837">
      <w:bodyDiv w:val="1"/>
      <w:marLeft w:val="0"/>
      <w:marRight w:val="0"/>
      <w:marTop w:val="0"/>
      <w:marBottom w:val="0"/>
      <w:divBdr>
        <w:top w:val="none" w:sz="0" w:space="0" w:color="auto"/>
        <w:left w:val="none" w:sz="0" w:space="0" w:color="auto"/>
        <w:bottom w:val="none" w:sz="0" w:space="0" w:color="auto"/>
        <w:right w:val="none" w:sz="0" w:space="0" w:color="auto"/>
      </w:divBdr>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484464977">
      <w:bodyDiv w:val="1"/>
      <w:marLeft w:val="0"/>
      <w:marRight w:val="0"/>
      <w:marTop w:val="0"/>
      <w:marBottom w:val="0"/>
      <w:divBdr>
        <w:top w:val="none" w:sz="0" w:space="0" w:color="auto"/>
        <w:left w:val="none" w:sz="0" w:space="0" w:color="auto"/>
        <w:bottom w:val="none" w:sz="0" w:space="0" w:color="auto"/>
        <w:right w:val="none" w:sz="0" w:space="0" w:color="auto"/>
      </w:divBdr>
      <w:divsChild>
        <w:div w:id="1794447830">
          <w:marLeft w:val="547"/>
          <w:marRight w:val="0"/>
          <w:marTop w:val="134"/>
          <w:marBottom w:val="0"/>
          <w:divBdr>
            <w:top w:val="none" w:sz="0" w:space="0" w:color="auto"/>
            <w:left w:val="none" w:sz="0" w:space="0" w:color="auto"/>
            <w:bottom w:val="none" w:sz="0" w:space="0" w:color="auto"/>
            <w:right w:val="none" w:sz="0" w:space="0" w:color="auto"/>
          </w:divBdr>
        </w:div>
        <w:div w:id="7871940">
          <w:marLeft w:val="1166"/>
          <w:marRight w:val="0"/>
          <w:marTop w:val="115"/>
          <w:marBottom w:val="0"/>
          <w:divBdr>
            <w:top w:val="none" w:sz="0" w:space="0" w:color="auto"/>
            <w:left w:val="none" w:sz="0" w:space="0" w:color="auto"/>
            <w:bottom w:val="none" w:sz="0" w:space="0" w:color="auto"/>
            <w:right w:val="none" w:sz="0" w:space="0" w:color="auto"/>
          </w:divBdr>
        </w:div>
        <w:div w:id="1372414068">
          <w:marLeft w:val="1800"/>
          <w:marRight w:val="0"/>
          <w:marTop w:val="98"/>
          <w:marBottom w:val="0"/>
          <w:divBdr>
            <w:top w:val="none" w:sz="0" w:space="0" w:color="auto"/>
            <w:left w:val="none" w:sz="0" w:space="0" w:color="auto"/>
            <w:bottom w:val="none" w:sz="0" w:space="0" w:color="auto"/>
            <w:right w:val="none" w:sz="0" w:space="0" w:color="auto"/>
          </w:divBdr>
        </w:div>
        <w:div w:id="1661540523">
          <w:marLeft w:val="2520"/>
          <w:marRight w:val="0"/>
          <w:marTop w:val="98"/>
          <w:marBottom w:val="0"/>
          <w:divBdr>
            <w:top w:val="none" w:sz="0" w:space="0" w:color="auto"/>
            <w:left w:val="none" w:sz="0" w:space="0" w:color="auto"/>
            <w:bottom w:val="none" w:sz="0" w:space="0" w:color="auto"/>
            <w:right w:val="none" w:sz="0" w:space="0" w:color="auto"/>
          </w:divBdr>
        </w:div>
        <w:div w:id="1844082071">
          <w:marLeft w:val="3240"/>
          <w:marRight w:val="0"/>
          <w:marTop w:val="98"/>
          <w:marBottom w:val="0"/>
          <w:divBdr>
            <w:top w:val="none" w:sz="0" w:space="0" w:color="auto"/>
            <w:left w:val="none" w:sz="0" w:space="0" w:color="auto"/>
            <w:bottom w:val="none" w:sz="0" w:space="0" w:color="auto"/>
            <w:right w:val="none" w:sz="0" w:space="0" w:color="auto"/>
          </w:divBdr>
        </w:div>
        <w:div w:id="277686708">
          <w:marLeft w:val="3240"/>
          <w:marRight w:val="0"/>
          <w:marTop w:val="98"/>
          <w:marBottom w:val="0"/>
          <w:divBdr>
            <w:top w:val="none" w:sz="0" w:space="0" w:color="auto"/>
            <w:left w:val="none" w:sz="0" w:space="0" w:color="auto"/>
            <w:bottom w:val="none" w:sz="0" w:space="0" w:color="auto"/>
            <w:right w:val="none" w:sz="0" w:space="0" w:color="auto"/>
          </w:divBdr>
        </w:div>
        <w:div w:id="1310403012">
          <w:marLeft w:val="1166"/>
          <w:marRight w:val="0"/>
          <w:marTop w:val="115"/>
          <w:marBottom w:val="0"/>
          <w:divBdr>
            <w:top w:val="none" w:sz="0" w:space="0" w:color="auto"/>
            <w:left w:val="none" w:sz="0" w:space="0" w:color="auto"/>
            <w:bottom w:val="none" w:sz="0" w:space="0" w:color="auto"/>
            <w:right w:val="none" w:sz="0" w:space="0" w:color="auto"/>
          </w:divBdr>
        </w:div>
      </w:divsChild>
    </w:div>
    <w:div w:id="1527673567">
      <w:bodyDiv w:val="1"/>
      <w:marLeft w:val="0"/>
      <w:marRight w:val="0"/>
      <w:marTop w:val="0"/>
      <w:marBottom w:val="0"/>
      <w:divBdr>
        <w:top w:val="none" w:sz="0" w:space="0" w:color="auto"/>
        <w:left w:val="none" w:sz="0" w:space="0" w:color="auto"/>
        <w:bottom w:val="none" w:sz="0" w:space="0" w:color="auto"/>
        <w:right w:val="none" w:sz="0" w:space="0" w:color="auto"/>
      </w:divBdr>
    </w:div>
    <w:div w:id="1609578091">
      <w:bodyDiv w:val="1"/>
      <w:marLeft w:val="0"/>
      <w:marRight w:val="0"/>
      <w:marTop w:val="0"/>
      <w:marBottom w:val="0"/>
      <w:divBdr>
        <w:top w:val="none" w:sz="0" w:space="0" w:color="auto"/>
        <w:left w:val="none" w:sz="0" w:space="0" w:color="auto"/>
        <w:bottom w:val="none" w:sz="0" w:space="0" w:color="auto"/>
        <w:right w:val="none" w:sz="0" w:space="0" w:color="auto"/>
      </w:divBdr>
      <w:divsChild>
        <w:div w:id="1883247898">
          <w:marLeft w:val="1440"/>
          <w:marRight w:val="0"/>
          <w:marTop w:val="134"/>
          <w:marBottom w:val="0"/>
          <w:divBdr>
            <w:top w:val="none" w:sz="0" w:space="0" w:color="auto"/>
            <w:left w:val="none" w:sz="0" w:space="0" w:color="auto"/>
            <w:bottom w:val="none" w:sz="0" w:space="0" w:color="auto"/>
            <w:right w:val="none" w:sz="0" w:space="0" w:color="auto"/>
          </w:divBdr>
        </w:div>
        <w:div w:id="1335838952">
          <w:marLeft w:val="1440"/>
          <w:marRight w:val="0"/>
          <w:marTop w:val="134"/>
          <w:marBottom w:val="0"/>
          <w:divBdr>
            <w:top w:val="none" w:sz="0" w:space="0" w:color="auto"/>
            <w:left w:val="none" w:sz="0" w:space="0" w:color="auto"/>
            <w:bottom w:val="none" w:sz="0" w:space="0" w:color="auto"/>
            <w:right w:val="none" w:sz="0" w:space="0" w:color="auto"/>
          </w:divBdr>
        </w:div>
        <w:div w:id="1430540027">
          <w:marLeft w:val="1440"/>
          <w:marRight w:val="0"/>
          <w:marTop w:val="134"/>
          <w:marBottom w:val="0"/>
          <w:divBdr>
            <w:top w:val="none" w:sz="0" w:space="0" w:color="auto"/>
            <w:left w:val="none" w:sz="0" w:space="0" w:color="auto"/>
            <w:bottom w:val="none" w:sz="0" w:space="0" w:color="auto"/>
            <w:right w:val="none" w:sz="0" w:space="0" w:color="auto"/>
          </w:divBdr>
        </w:div>
        <w:div w:id="406541430">
          <w:marLeft w:val="1440"/>
          <w:marRight w:val="0"/>
          <w:marTop w:val="134"/>
          <w:marBottom w:val="0"/>
          <w:divBdr>
            <w:top w:val="none" w:sz="0" w:space="0" w:color="auto"/>
            <w:left w:val="none" w:sz="0" w:space="0" w:color="auto"/>
            <w:bottom w:val="none" w:sz="0" w:space="0" w:color="auto"/>
            <w:right w:val="none" w:sz="0" w:space="0" w:color="auto"/>
          </w:divBdr>
        </w:div>
        <w:div w:id="1326208939">
          <w:marLeft w:val="1440"/>
          <w:marRight w:val="0"/>
          <w:marTop w:val="134"/>
          <w:marBottom w:val="0"/>
          <w:divBdr>
            <w:top w:val="none" w:sz="0" w:space="0" w:color="auto"/>
            <w:left w:val="none" w:sz="0" w:space="0" w:color="auto"/>
            <w:bottom w:val="none" w:sz="0" w:space="0" w:color="auto"/>
            <w:right w:val="none" w:sz="0" w:space="0" w:color="auto"/>
          </w:divBdr>
        </w:div>
      </w:divsChild>
    </w:div>
    <w:div w:id="1625502610">
      <w:bodyDiv w:val="1"/>
      <w:marLeft w:val="0"/>
      <w:marRight w:val="0"/>
      <w:marTop w:val="0"/>
      <w:marBottom w:val="0"/>
      <w:divBdr>
        <w:top w:val="none" w:sz="0" w:space="0" w:color="auto"/>
        <w:left w:val="none" w:sz="0" w:space="0" w:color="auto"/>
        <w:bottom w:val="none" w:sz="0" w:space="0" w:color="auto"/>
        <w:right w:val="none" w:sz="0" w:space="0" w:color="auto"/>
      </w:divBdr>
      <w:divsChild>
        <w:div w:id="1768771413">
          <w:marLeft w:val="547"/>
          <w:marRight w:val="0"/>
          <w:marTop w:val="134"/>
          <w:marBottom w:val="0"/>
          <w:divBdr>
            <w:top w:val="none" w:sz="0" w:space="0" w:color="auto"/>
            <w:left w:val="none" w:sz="0" w:space="0" w:color="auto"/>
            <w:bottom w:val="none" w:sz="0" w:space="0" w:color="auto"/>
            <w:right w:val="none" w:sz="0" w:space="0" w:color="auto"/>
          </w:divBdr>
        </w:div>
        <w:div w:id="1595628336">
          <w:marLeft w:val="1166"/>
          <w:marRight w:val="0"/>
          <w:marTop w:val="115"/>
          <w:marBottom w:val="0"/>
          <w:divBdr>
            <w:top w:val="none" w:sz="0" w:space="0" w:color="auto"/>
            <w:left w:val="none" w:sz="0" w:space="0" w:color="auto"/>
            <w:bottom w:val="none" w:sz="0" w:space="0" w:color="auto"/>
            <w:right w:val="none" w:sz="0" w:space="0" w:color="auto"/>
          </w:divBdr>
        </w:div>
        <w:div w:id="430660277">
          <w:marLeft w:val="1800"/>
          <w:marRight w:val="0"/>
          <w:marTop w:val="86"/>
          <w:marBottom w:val="0"/>
          <w:divBdr>
            <w:top w:val="none" w:sz="0" w:space="0" w:color="auto"/>
            <w:left w:val="none" w:sz="0" w:space="0" w:color="auto"/>
            <w:bottom w:val="none" w:sz="0" w:space="0" w:color="auto"/>
            <w:right w:val="none" w:sz="0" w:space="0" w:color="auto"/>
          </w:divBdr>
        </w:div>
        <w:div w:id="225070815">
          <w:marLeft w:val="1800"/>
          <w:marRight w:val="0"/>
          <w:marTop w:val="86"/>
          <w:marBottom w:val="0"/>
          <w:divBdr>
            <w:top w:val="none" w:sz="0" w:space="0" w:color="auto"/>
            <w:left w:val="none" w:sz="0" w:space="0" w:color="auto"/>
            <w:bottom w:val="none" w:sz="0" w:space="0" w:color="auto"/>
            <w:right w:val="none" w:sz="0" w:space="0" w:color="auto"/>
          </w:divBdr>
        </w:div>
      </w:divsChild>
    </w:div>
    <w:div w:id="1635599481">
      <w:bodyDiv w:val="1"/>
      <w:marLeft w:val="0"/>
      <w:marRight w:val="0"/>
      <w:marTop w:val="0"/>
      <w:marBottom w:val="0"/>
      <w:divBdr>
        <w:top w:val="none" w:sz="0" w:space="0" w:color="auto"/>
        <w:left w:val="none" w:sz="0" w:space="0" w:color="auto"/>
        <w:bottom w:val="none" w:sz="0" w:space="0" w:color="auto"/>
        <w:right w:val="none" w:sz="0" w:space="0" w:color="auto"/>
      </w:divBdr>
      <w:divsChild>
        <w:div w:id="770198151">
          <w:marLeft w:val="547"/>
          <w:marRight w:val="0"/>
          <w:marTop w:val="115"/>
          <w:marBottom w:val="0"/>
          <w:divBdr>
            <w:top w:val="none" w:sz="0" w:space="0" w:color="auto"/>
            <w:left w:val="none" w:sz="0" w:space="0" w:color="auto"/>
            <w:bottom w:val="none" w:sz="0" w:space="0" w:color="auto"/>
            <w:right w:val="none" w:sz="0" w:space="0" w:color="auto"/>
          </w:divBdr>
        </w:div>
        <w:div w:id="1077436704">
          <w:marLeft w:val="1166"/>
          <w:marRight w:val="0"/>
          <w:marTop w:val="96"/>
          <w:marBottom w:val="0"/>
          <w:divBdr>
            <w:top w:val="none" w:sz="0" w:space="0" w:color="auto"/>
            <w:left w:val="none" w:sz="0" w:space="0" w:color="auto"/>
            <w:bottom w:val="none" w:sz="0" w:space="0" w:color="auto"/>
            <w:right w:val="none" w:sz="0" w:space="0" w:color="auto"/>
          </w:divBdr>
        </w:div>
        <w:div w:id="369495333">
          <w:marLeft w:val="1800"/>
          <w:marRight w:val="0"/>
          <w:marTop w:val="86"/>
          <w:marBottom w:val="0"/>
          <w:divBdr>
            <w:top w:val="none" w:sz="0" w:space="0" w:color="auto"/>
            <w:left w:val="none" w:sz="0" w:space="0" w:color="auto"/>
            <w:bottom w:val="none" w:sz="0" w:space="0" w:color="auto"/>
            <w:right w:val="none" w:sz="0" w:space="0" w:color="auto"/>
          </w:divBdr>
        </w:div>
      </w:divsChild>
    </w:div>
    <w:div w:id="1766148906">
      <w:bodyDiv w:val="1"/>
      <w:marLeft w:val="0"/>
      <w:marRight w:val="0"/>
      <w:marTop w:val="0"/>
      <w:marBottom w:val="0"/>
      <w:divBdr>
        <w:top w:val="none" w:sz="0" w:space="0" w:color="auto"/>
        <w:left w:val="none" w:sz="0" w:space="0" w:color="auto"/>
        <w:bottom w:val="none" w:sz="0" w:space="0" w:color="auto"/>
        <w:right w:val="none" w:sz="0" w:space="0" w:color="auto"/>
      </w:divBdr>
      <w:divsChild>
        <w:div w:id="662664600">
          <w:marLeft w:val="547"/>
          <w:marRight w:val="0"/>
          <w:marTop w:val="115"/>
          <w:marBottom w:val="0"/>
          <w:divBdr>
            <w:top w:val="none" w:sz="0" w:space="0" w:color="auto"/>
            <w:left w:val="none" w:sz="0" w:space="0" w:color="auto"/>
            <w:bottom w:val="none" w:sz="0" w:space="0" w:color="auto"/>
            <w:right w:val="none" w:sz="0" w:space="0" w:color="auto"/>
          </w:divBdr>
        </w:div>
        <w:div w:id="940844173">
          <w:marLeft w:val="1166"/>
          <w:marRight w:val="0"/>
          <w:marTop w:val="96"/>
          <w:marBottom w:val="0"/>
          <w:divBdr>
            <w:top w:val="none" w:sz="0" w:space="0" w:color="auto"/>
            <w:left w:val="none" w:sz="0" w:space="0" w:color="auto"/>
            <w:bottom w:val="none" w:sz="0" w:space="0" w:color="auto"/>
            <w:right w:val="none" w:sz="0" w:space="0" w:color="auto"/>
          </w:divBdr>
        </w:div>
        <w:div w:id="1326055509">
          <w:marLeft w:val="1800"/>
          <w:marRight w:val="0"/>
          <w:marTop w:val="86"/>
          <w:marBottom w:val="0"/>
          <w:divBdr>
            <w:top w:val="none" w:sz="0" w:space="0" w:color="auto"/>
            <w:left w:val="none" w:sz="0" w:space="0" w:color="auto"/>
            <w:bottom w:val="none" w:sz="0" w:space="0" w:color="auto"/>
            <w:right w:val="none" w:sz="0" w:space="0" w:color="auto"/>
          </w:divBdr>
        </w:div>
        <w:div w:id="905724273">
          <w:marLeft w:val="1800"/>
          <w:marRight w:val="0"/>
          <w:marTop w:val="86"/>
          <w:marBottom w:val="0"/>
          <w:divBdr>
            <w:top w:val="none" w:sz="0" w:space="0" w:color="auto"/>
            <w:left w:val="none" w:sz="0" w:space="0" w:color="auto"/>
            <w:bottom w:val="none" w:sz="0" w:space="0" w:color="auto"/>
            <w:right w:val="none" w:sz="0" w:space="0" w:color="auto"/>
          </w:divBdr>
        </w:div>
        <w:div w:id="445588752">
          <w:marLeft w:val="1166"/>
          <w:marRight w:val="0"/>
          <w:marTop w:val="96"/>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41641561">
      <w:bodyDiv w:val="1"/>
      <w:marLeft w:val="0"/>
      <w:marRight w:val="0"/>
      <w:marTop w:val="0"/>
      <w:marBottom w:val="0"/>
      <w:divBdr>
        <w:top w:val="none" w:sz="0" w:space="0" w:color="auto"/>
        <w:left w:val="none" w:sz="0" w:space="0" w:color="auto"/>
        <w:bottom w:val="none" w:sz="0" w:space="0" w:color="auto"/>
        <w:right w:val="none" w:sz="0" w:space="0" w:color="auto"/>
      </w:divBdr>
      <w:divsChild>
        <w:div w:id="2025865159">
          <w:marLeft w:val="1166"/>
          <w:marRight w:val="0"/>
          <w:marTop w:val="72"/>
          <w:marBottom w:val="0"/>
          <w:divBdr>
            <w:top w:val="none" w:sz="0" w:space="0" w:color="auto"/>
            <w:left w:val="none" w:sz="0" w:space="0" w:color="auto"/>
            <w:bottom w:val="none" w:sz="0" w:space="0" w:color="auto"/>
            <w:right w:val="none" w:sz="0" w:space="0" w:color="auto"/>
          </w:divBdr>
        </w:div>
        <w:div w:id="1741050660">
          <w:marLeft w:val="1166"/>
          <w:marRight w:val="0"/>
          <w:marTop w:val="72"/>
          <w:marBottom w:val="0"/>
          <w:divBdr>
            <w:top w:val="none" w:sz="0" w:space="0" w:color="auto"/>
            <w:left w:val="none" w:sz="0" w:space="0" w:color="auto"/>
            <w:bottom w:val="none" w:sz="0" w:space="0" w:color="auto"/>
            <w:right w:val="none" w:sz="0" w:space="0" w:color="auto"/>
          </w:divBdr>
        </w:div>
        <w:div w:id="401677369">
          <w:marLeft w:val="1800"/>
          <w:marRight w:val="0"/>
          <w:marTop w:val="67"/>
          <w:marBottom w:val="0"/>
          <w:divBdr>
            <w:top w:val="none" w:sz="0" w:space="0" w:color="auto"/>
            <w:left w:val="none" w:sz="0" w:space="0" w:color="auto"/>
            <w:bottom w:val="none" w:sz="0" w:space="0" w:color="auto"/>
            <w:right w:val="none" w:sz="0" w:space="0" w:color="auto"/>
          </w:divBdr>
        </w:div>
        <w:div w:id="785199229">
          <w:marLeft w:val="1800"/>
          <w:marRight w:val="0"/>
          <w:marTop w:val="67"/>
          <w:marBottom w:val="0"/>
          <w:divBdr>
            <w:top w:val="none" w:sz="0" w:space="0" w:color="auto"/>
            <w:left w:val="none" w:sz="0" w:space="0" w:color="auto"/>
            <w:bottom w:val="none" w:sz="0" w:space="0" w:color="auto"/>
            <w:right w:val="none" w:sz="0" w:space="0" w:color="auto"/>
          </w:divBdr>
        </w:div>
        <w:div w:id="167596913">
          <w:marLeft w:val="1166"/>
          <w:marRight w:val="0"/>
          <w:marTop w:val="72"/>
          <w:marBottom w:val="0"/>
          <w:divBdr>
            <w:top w:val="none" w:sz="0" w:space="0" w:color="auto"/>
            <w:left w:val="none" w:sz="0" w:space="0" w:color="auto"/>
            <w:bottom w:val="none" w:sz="0" w:space="0" w:color="auto"/>
            <w:right w:val="none" w:sz="0" w:space="0" w:color="auto"/>
          </w:divBdr>
        </w:div>
        <w:div w:id="1897738314">
          <w:marLeft w:val="2520"/>
          <w:marRight w:val="0"/>
          <w:marTop w:val="58"/>
          <w:marBottom w:val="0"/>
          <w:divBdr>
            <w:top w:val="none" w:sz="0" w:space="0" w:color="auto"/>
            <w:left w:val="none" w:sz="0" w:space="0" w:color="auto"/>
            <w:bottom w:val="none" w:sz="0" w:space="0" w:color="auto"/>
            <w:right w:val="none" w:sz="0" w:space="0" w:color="auto"/>
          </w:divBdr>
        </w:div>
        <w:div w:id="740102700">
          <w:marLeft w:val="1800"/>
          <w:marRight w:val="0"/>
          <w:marTop w:val="67"/>
          <w:marBottom w:val="0"/>
          <w:divBdr>
            <w:top w:val="none" w:sz="0" w:space="0" w:color="auto"/>
            <w:left w:val="none" w:sz="0" w:space="0" w:color="auto"/>
            <w:bottom w:val="none" w:sz="0" w:space="0" w:color="auto"/>
            <w:right w:val="none" w:sz="0" w:space="0" w:color="auto"/>
          </w:divBdr>
        </w:div>
        <w:div w:id="1249390278">
          <w:marLeft w:val="1166"/>
          <w:marRight w:val="0"/>
          <w:marTop w:val="72"/>
          <w:marBottom w:val="0"/>
          <w:divBdr>
            <w:top w:val="none" w:sz="0" w:space="0" w:color="auto"/>
            <w:left w:val="none" w:sz="0" w:space="0" w:color="auto"/>
            <w:bottom w:val="none" w:sz="0" w:space="0" w:color="auto"/>
            <w:right w:val="none" w:sz="0" w:space="0" w:color="auto"/>
          </w:divBdr>
        </w:div>
      </w:divsChild>
    </w:div>
    <w:div w:id="1947151472">
      <w:bodyDiv w:val="1"/>
      <w:marLeft w:val="0"/>
      <w:marRight w:val="0"/>
      <w:marTop w:val="0"/>
      <w:marBottom w:val="0"/>
      <w:divBdr>
        <w:top w:val="none" w:sz="0" w:space="0" w:color="auto"/>
        <w:left w:val="none" w:sz="0" w:space="0" w:color="auto"/>
        <w:bottom w:val="none" w:sz="0" w:space="0" w:color="auto"/>
        <w:right w:val="none" w:sz="0" w:space="0" w:color="auto"/>
      </w:divBdr>
      <w:divsChild>
        <w:div w:id="1313561979">
          <w:marLeft w:val="1166"/>
          <w:marRight w:val="0"/>
          <w:marTop w:val="72"/>
          <w:marBottom w:val="0"/>
          <w:divBdr>
            <w:top w:val="none" w:sz="0" w:space="0" w:color="auto"/>
            <w:left w:val="none" w:sz="0" w:space="0" w:color="auto"/>
            <w:bottom w:val="none" w:sz="0" w:space="0" w:color="auto"/>
            <w:right w:val="none" w:sz="0" w:space="0" w:color="auto"/>
          </w:divBdr>
        </w:div>
        <w:div w:id="1546484410">
          <w:marLeft w:val="1166"/>
          <w:marRight w:val="0"/>
          <w:marTop w:val="72"/>
          <w:marBottom w:val="0"/>
          <w:divBdr>
            <w:top w:val="none" w:sz="0" w:space="0" w:color="auto"/>
            <w:left w:val="none" w:sz="0" w:space="0" w:color="auto"/>
            <w:bottom w:val="none" w:sz="0" w:space="0" w:color="auto"/>
            <w:right w:val="none" w:sz="0" w:space="0" w:color="auto"/>
          </w:divBdr>
        </w:div>
        <w:div w:id="195578665">
          <w:marLeft w:val="1800"/>
          <w:marRight w:val="0"/>
          <w:marTop w:val="67"/>
          <w:marBottom w:val="0"/>
          <w:divBdr>
            <w:top w:val="none" w:sz="0" w:space="0" w:color="auto"/>
            <w:left w:val="none" w:sz="0" w:space="0" w:color="auto"/>
            <w:bottom w:val="none" w:sz="0" w:space="0" w:color="auto"/>
            <w:right w:val="none" w:sz="0" w:space="0" w:color="auto"/>
          </w:divBdr>
        </w:div>
        <w:div w:id="1152596831">
          <w:marLeft w:val="1800"/>
          <w:marRight w:val="0"/>
          <w:marTop w:val="67"/>
          <w:marBottom w:val="0"/>
          <w:divBdr>
            <w:top w:val="none" w:sz="0" w:space="0" w:color="auto"/>
            <w:left w:val="none" w:sz="0" w:space="0" w:color="auto"/>
            <w:bottom w:val="none" w:sz="0" w:space="0" w:color="auto"/>
            <w:right w:val="none" w:sz="0" w:space="0" w:color="auto"/>
          </w:divBdr>
        </w:div>
        <w:div w:id="39980991">
          <w:marLeft w:val="1166"/>
          <w:marRight w:val="0"/>
          <w:marTop w:val="72"/>
          <w:marBottom w:val="0"/>
          <w:divBdr>
            <w:top w:val="none" w:sz="0" w:space="0" w:color="auto"/>
            <w:left w:val="none" w:sz="0" w:space="0" w:color="auto"/>
            <w:bottom w:val="none" w:sz="0" w:space="0" w:color="auto"/>
            <w:right w:val="none" w:sz="0" w:space="0" w:color="auto"/>
          </w:divBdr>
        </w:div>
        <w:div w:id="1739011446">
          <w:marLeft w:val="2520"/>
          <w:marRight w:val="0"/>
          <w:marTop w:val="58"/>
          <w:marBottom w:val="0"/>
          <w:divBdr>
            <w:top w:val="none" w:sz="0" w:space="0" w:color="auto"/>
            <w:left w:val="none" w:sz="0" w:space="0" w:color="auto"/>
            <w:bottom w:val="none" w:sz="0" w:space="0" w:color="auto"/>
            <w:right w:val="none" w:sz="0" w:space="0" w:color="auto"/>
          </w:divBdr>
        </w:div>
        <w:div w:id="678695387">
          <w:marLeft w:val="1800"/>
          <w:marRight w:val="0"/>
          <w:marTop w:val="67"/>
          <w:marBottom w:val="0"/>
          <w:divBdr>
            <w:top w:val="none" w:sz="0" w:space="0" w:color="auto"/>
            <w:left w:val="none" w:sz="0" w:space="0" w:color="auto"/>
            <w:bottom w:val="none" w:sz="0" w:space="0" w:color="auto"/>
            <w:right w:val="none" w:sz="0" w:space="0" w:color="auto"/>
          </w:divBdr>
        </w:div>
        <w:div w:id="1302881854">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1997806221">
      <w:bodyDiv w:val="1"/>
      <w:marLeft w:val="0"/>
      <w:marRight w:val="0"/>
      <w:marTop w:val="0"/>
      <w:marBottom w:val="0"/>
      <w:divBdr>
        <w:top w:val="none" w:sz="0" w:space="0" w:color="auto"/>
        <w:left w:val="none" w:sz="0" w:space="0" w:color="auto"/>
        <w:bottom w:val="none" w:sz="0" w:space="0" w:color="auto"/>
        <w:right w:val="none" w:sz="0" w:space="0" w:color="auto"/>
      </w:divBdr>
      <w:divsChild>
        <w:div w:id="904995300">
          <w:marLeft w:val="547"/>
          <w:marRight w:val="0"/>
          <w:marTop w:val="115"/>
          <w:marBottom w:val="0"/>
          <w:divBdr>
            <w:top w:val="none" w:sz="0" w:space="0" w:color="auto"/>
            <w:left w:val="none" w:sz="0" w:space="0" w:color="auto"/>
            <w:bottom w:val="none" w:sz="0" w:space="0" w:color="auto"/>
            <w:right w:val="none" w:sz="0" w:space="0" w:color="auto"/>
          </w:divBdr>
        </w:div>
        <w:div w:id="1871717383">
          <w:marLeft w:val="1166"/>
          <w:marRight w:val="0"/>
          <w:marTop w:val="96"/>
          <w:marBottom w:val="0"/>
          <w:divBdr>
            <w:top w:val="none" w:sz="0" w:space="0" w:color="auto"/>
            <w:left w:val="none" w:sz="0" w:space="0" w:color="auto"/>
            <w:bottom w:val="none" w:sz="0" w:space="0" w:color="auto"/>
            <w:right w:val="none" w:sz="0" w:space="0" w:color="auto"/>
          </w:divBdr>
        </w:div>
        <w:div w:id="1989430010">
          <w:marLeft w:val="1800"/>
          <w:marRight w:val="0"/>
          <w:marTop w:val="86"/>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33128-2B70-4D4A-9076-89162D347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4586</TotalTime>
  <Pages>3</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7462</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214</cp:revision>
  <cp:lastPrinted>2007-09-06T06:59:00Z</cp:lastPrinted>
  <dcterms:created xsi:type="dcterms:W3CDTF">2019-07-04T05:50:00Z</dcterms:created>
  <dcterms:modified xsi:type="dcterms:W3CDTF">2020-05-15T15:14:00Z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